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4A0" w:firstRow="1" w:lastRow="0" w:firstColumn="1" w:lastColumn="0" w:noHBand="0" w:noVBand="1"/>
      </w:tblPr>
      <w:tblGrid>
        <w:gridCol w:w="2552"/>
        <w:gridCol w:w="7227"/>
      </w:tblGrid>
      <w:tr w:rsidR="00C14C72" w:rsidTr="00C14C72">
        <w:tc>
          <w:tcPr>
            <w:tcW w:w="2552" w:type="dxa"/>
            <w:vAlign w:val="center"/>
            <w:hideMark/>
          </w:tcPr>
          <w:p w:rsidR="00C14C72" w:rsidRDefault="00C14C72">
            <w:pPr>
              <w:snapToGrid w:val="0"/>
              <w:jc w:val="center"/>
              <w:rPr>
                <w:sz w:val="28"/>
                <w:szCs w:val="22"/>
                <w:lang w:eastAsia="en-US"/>
              </w:rPr>
            </w:pPr>
            <w:r>
              <w:rPr>
                <w:noProof/>
              </w:rPr>
              <w:drawing>
                <wp:inline distT="0" distB="0" distL="0" distR="0">
                  <wp:extent cx="1447800" cy="895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895350"/>
                          </a:xfrm>
                          <a:prstGeom prst="rect">
                            <a:avLst/>
                          </a:prstGeom>
                          <a:solidFill>
                            <a:srgbClr val="FFFFFF">
                              <a:alpha val="0"/>
                            </a:srgbClr>
                          </a:solidFill>
                          <a:ln>
                            <a:noFill/>
                          </a:ln>
                        </pic:spPr>
                      </pic:pic>
                    </a:graphicData>
                  </a:graphic>
                </wp:inline>
              </w:drawing>
            </w:r>
          </w:p>
        </w:tc>
        <w:tc>
          <w:tcPr>
            <w:tcW w:w="7227" w:type="dxa"/>
          </w:tcPr>
          <w:p w:rsidR="00C14C72" w:rsidRDefault="00C14C72">
            <w:pPr>
              <w:pStyle w:val="Corpodeltesto21"/>
              <w:spacing w:line="276" w:lineRule="auto"/>
              <w:rPr>
                <w:b/>
                <w:sz w:val="4"/>
                <w:szCs w:val="4"/>
              </w:rPr>
            </w:pPr>
          </w:p>
          <w:p w:rsidR="00C14C72" w:rsidRDefault="00C14C72">
            <w:pPr>
              <w:pStyle w:val="Corpodeltesto21"/>
              <w:spacing w:line="276" w:lineRule="auto"/>
              <w:jc w:val="center"/>
              <w:rPr>
                <w:b/>
                <w:sz w:val="10"/>
                <w:szCs w:val="10"/>
              </w:rPr>
            </w:pPr>
          </w:p>
          <w:p w:rsidR="00C14C72" w:rsidRDefault="00C14C72">
            <w:pPr>
              <w:pStyle w:val="Corpodeltesto21"/>
              <w:spacing w:line="276" w:lineRule="auto"/>
              <w:jc w:val="center"/>
              <w:rPr>
                <w:b/>
                <w:sz w:val="33"/>
                <w:szCs w:val="33"/>
              </w:rPr>
            </w:pPr>
            <w:r>
              <w:rPr>
                <w:b/>
                <w:sz w:val="33"/>
                <w:szCs w:val="33"/>
              </w:rPr>
              <w:t>COMUNITA’ MONTANA ZONA DEL MATESE</w:t>
            </w:r>
          </w:p>
          <w:p w:rsidR="00C14C72" w:rsidRDefault="00C14C72">
            <w:pPr>
              <w:pStyle w:val="Corpodeltesto31"/>
              <w:spacing w:after="0" w:line="320" w:lineRule="exact"/>
              <w:jc w:val="center"/>
              <w:rPr>
                <w:rFonts w:ascii="Arial" w:hAnsi="Arial" w:cs="Arial"/>
                <w:b/>
                <w:sz w:val="23"/>
                <w:szCs w:val="23"/>
              </w:rPr>
            </w:pPr>
            <w:r>
              <w:rPr>
                <w:rFonts w:ascii="Arial" w:hAnsi="Arial" w:cs="Arial"/>
                <w:sz w:val="23"/>
                <w:szCs w:val="23"/>
              </w:rPr>
              <w:t xml:space="preserve">Via  Sannitica Sepicciano   -   </w:t>
            </w:r>
            <w:r>
              <w:rPr>
                <w:rFonts w:ascii="Arial" w:hAnsi="Arial" w:cs="Arial"/>
                <w:b/>
                <w:sz w:val="23"/>
                <w:szCs w:val="23"/>
              </w:rPr>
              <w:t>81016 Piedimonte Matese (CE)</w:t>
            </w:r>
          </w:p>
          <w:p w:rsidR="00C14C72" w:rsidRDefault="00C14C72" w:rsidP="00C14C72">
            <w:pPr>
              <w:pStyle w:val="Titolo2"/>
              <w:numPr>
                <w:ilvl w:val="1"/>
                <w:numId w:val="4"/>
              </w:numPr>
              <w:spacing w:line="320" w:lineRule="exact"/>
              <w:ind w:left="0"/>
              <w:jc w:val="center"/>
              <w:rPr>
                <w:rFonts w:ascii="Arial" w:hAnsi="Arial" w:cs="Arial"/>
                <w:sz w:val="20"/>
              </w:rPr>
            </w:pPr>
            <w:r>
              <w:rPr>
                <w:rFonts w:ascii="Arial" w:hAnsi="Arial" w:cs="Arial"/>
                <w:sz w:val="20"/>
              </w:rPr>
              <w:t>Tel. 0823-543321 -  Fax 0823 784511</w:t>
            </w:r>
          </w:p>
        </w:tc>
      </w:tr>
    </w:tbl>
    <w:p w:rsidR="00C14C72" w:rsidRDefault="00C14C72" w:rsidP="00C14C72">
      <w:pPr>
        <w:jc w:val="right"/>
        <w:rPr>
          <w:rFonts w:ascii="Constantia" w:hAnsi="Constantia" w:cstheme="minorBidi"/>
          <w:i/>
          <w:sz w:val="22"/>
          <w:szCs w:val="22"/>
          <w:lang w:eastAsia="en-US"/>
        </w:rPr>
      </w:pPr>
    </w:p>
    <w:p w:rsidR="00C14C72" w:rsidRDefault="00C14C72" w:rsidP="00C14C72">
      <w:pPr>
        <w:rPr>
          <w:rFonts w:ascii="Constantia" w:hAnsi="Constantia"/>
          <w:i/>
        </w:rPr>
      </w:pPr>
    </w:p>
    <w:p w:rsidR="00C14C72" w:rsidRPr="00C14C72" w:rsidRDefault="00C14C72" w:rsidP="00C14C72">
      <w:pPr>
        <w:rPr>
          <w:rFonts w:ascii="Garamond" w:hAnsi="Garamond"/>
          <w:i/>
        </w:rPr>
      </w:pPr>
      <w:r w:rsidRPr="00C14C72">
        <w:rPr>
          <w:rFonts w:ascii="Garamond" w:hAnsi="Garamond"/>
          <w:i/>
        </w:rPr>
        <w:t>Addì, 8 agosto 2014</w:t>
      </w:r>
    </w:p>
    <w:p w:rsidR="0022430A" w:rsidRDefault="0022430A" w:rsidP="0022430A">
      <w:pPr>
        <w:rPr>
          <w:rFonts w:ascii="Verdana" w:hAnsi="Verdana"/>
          <w:sz w:val="23"/>
          <w:szCs w:val="23"/>
        </w:rPr>
      </w:pPr>
    </w:p>
    <w:p w:rsidR="0022430A" w:rsidRDefault="0022430A" w:rsidP="0022430A">
      <w:pPr>
        <w:rPr>
          <w:rFonts w:asciiTheme="majorHAnsi" w:hAnsiTheme="majorHAnsi"/>
        </w:rPr>
      </w:pPr>
      <w:r>
        <w:rPr>
          <w:rFonts w:ascii="Verdana" w:hAnsi="Verdana"/>
          <w:sz w:val="23"/>
          <w:szCs w:val="23"/>
        </w:rPr>
        <w:t xml:space="preserve"> </w:t>
      </w:r>
    </w:p>
    <w:p w:rsidR="0022430A" w:rsidRPr="00C14C72" w:rsidRDefault="0022430A" w:rsidP="00C14C72">
      <w:pPr>
        <w:jc w:val="right"/>
        <w:rPr>
          <w:rFonts w:asciiTheme="majorHAnsi" w:hAnsiTheme="majorHAnsi" w:cs="Arial"/>
        </w:rPr>
      </w:pPr>
      <w:r w:rsidRPr="00C14C72">
        <w:rPr>
          <w:rFonts w:asciiTheme="majorHAnsi" w:hAnsiTheme="majorHAnsi" w:cs="Arial"/>
        </w:rPr>
        <w:t>All’On. Sig. Presidente della Regione Campania</w:t>
      </w:r>
    </w:p>
    <w:p w:rsidR="0022430A" w:rsidRPr="00C14C72" w:rsidRDefault="0022430A" w:rsidP="00C14C72">
      <w:pPr>
        <w:jc w:val="right"/>
        <w:rPr>
          <w:rFonts w:asciiTheme="majorHAnsi" w:hAnsiTheme="majorHAnsi" w:cs="Arial"/>
        </w:rPr>
      </w:pPr>
      <w:r w:rsidRPr="00C14C72">
        <w:rPr>
          <w:rFonts w:asciiTheme="majorHAnsi" w:hAnsiTheme="majorHAnsi" w:cs="Arial"/>
        </w:rPr>
        <w:t>Agli On.li Sig.ri Assessori della Giunta Regione Campania</w:t>
      </w:r>
    </w:p>
    <w:p w:rsidR="0022430A" w:rsidRPr="00C14C72" w:rsidRDefault="0022430A" w:rsidP="00C14C72">
      <w:pPr>
        <w:jc w:val="right"/>
        <w:rPr>
          <w:rFonts w:asciiTheme="majorHAnsi" w:hAnsiTheme="majorHAnsi" w:cs="Arial"/>
        </w:rPr>
      </w:pPr>
      <w:r w:rsidRPr="00C14C72">
        <w:rPr>
          <w:rFonts w:asciiTheme="majorHAnsi" w:hAnsiTheme="majorHAnsi" w:cs="Arial"/>
        </w:rPr>
        <w:t>Al Presidente della Provincia di Caserta</w:t>
      </w:r>
    </w:p>
    <w:p w:rsidR="0022430A" w:rsidRPr="00C14C72" w:rsidRDefault="0022430A" w:rsidP="00C14C72">
      <w:pPr>
        <w:jc w:val="right"/>
        <w:rPr>
          <w:rFonts w:asciiTheme="majorHAnsi" w:hAnsiTheme="majorHAnsi" w:cs="Arial"/>
        </w:rPr>
      </w:pPr>
      <w:r w:rsidRPr="00C14C72">
        <w:rPr>
          <w:rFonts w:asciiTheme="majorHAnsi" w:hAnsiTheme="majorHAnsi" w:cs="Arial"/>
        </w:rPr>
        <w:t xml:space="preserve"> Al Sig. Prefetto della Provincia di Caserta  </w:t>
      </w:r>
    </w:p>
    <w:p w:rsidR="0022430A" w:rsidRPr="00C14C72" w:rsidRDefault="0022430A" w:rsidP="00C14C72">
      <w:pPr>
        <w:jc w:val="right"/>
        <w:rPr>
          <w:rFonts w:asciiTheme="majorHAnsi" w:hAnsiTheme="majorHAnsi" w:cs="Arial"/>
        </w:rPr>
      </w:pPr>
      <w:r w:rsidRPr="00C14C72">
        <w:rPr>
          <w:rFonts w:asciiTheme="majorHAnsi" w:hAnsiTheme="majorHAnsi" w:cs="Arial"/>
        </w:rPr>
        <w:t>Alle</w:t>
      </w:r>
      <w:r w:rsidR="006D3561" w:rsidRPr="00C14C72">
        <w:rPr>
          <w:rFonts w:asciiTheme="majorHAnsi" w:hAnsiTheme="majorHAnsi" w:cs="Arial"/>
        </w:rPr>
        <w:t xml:space="preserve"> Segreterie Generasli delle </w:t>
      </w:r>
      <w:r w:rsidRPr="00C14C72">
        <w:rPr>
          <w:rFonts w:asciiTheme="majorHAnsi" w:hAnsiTheme="majorHAnsi" w:cs="Arial"/>
        </w:rPr>
        <w:t>00. SS. CGIL, CISL</w:t>
      </w:r>
      <w:r w:rsidR="006D3561" w:rsidRPr="00C14C72">
        <w:rPr>
          <w:rFonts w:asciiTheme="majorHAnsi" w:hAnsiTheme="majorHAnsi" w:cs="Arial"/>
        </w:rPr>
        <w:t xml:space="preserve"> e</w:t>
      </w:r>
      <w:r w:rsidRPr="00C14C72">
        <w:rPr>
          <w:rFonts w:asciiTheme="majorHAnsi" w:hAnsiTheme="majorHAnsi" w:cs="Arial"/>
        </w:rPr>
        <w:t xml:space="preserve"> UIL</w:t>
      </w:r>
    </w:p>
    <w:p w:rsidR="0022430A" w:rsidRPr="00C14C72" w:rsidRDefault="0022430A" w:rsidP="00C14C72">
      <w:pPr>
        <w:jc w:val="right"/>
        <w:rPr>
          <w:rFonts w:asciiTheme="majorHAnsi" w:hAnsiTheme="majorHAnsi" w:cs="Arial"/>
        </w:rPr>
      </w:pPr>
      <w:r w:rsidRPr="00C14C72">
        <w:rPr>
          <w:rFonts w:asciiTheme="majorHAnsi" w:hAnsiTheme="majorHAnsi" w:cs="Arial"/>
        </w:rPr>
        <w:t>Agli Organi di Stampa</w:t>
      </w:r>
    </w:p>
    <w:p w:rsidR="0022430A" w:rsidRPr="00C14C72" w:rsidRDefault="0022430A" w:rsidP="00C14C72">
      <w:pPr>
        <w:jc w:val="both"/>
        <w:rPr>
          <w:rFonts w:asciiTheme="majorHAnsi" w:hAnsiTheme="majorHAnsi"/>
        </w:rPr>
      </w:pPr>
    </w:p>
    <w:p w:rsidR="0022430A" w:rsidRDefault="0022430A" w:rsidP="00C14C72">
      <w:pPr>
        <w:jc w:val="both"/>
        <w:rPr>
          <w:rFonts w:asciiTheme="majorHAnsi" w:hAnsiTheme="majorHAnsi"/>
        </w:rPr>
      </w:pPr>
    </w:p>
    <w:p w:rsidR="00C14C72" w:rsidRPr="00C14C72" w:rsidRDefault="00C14C72" w:rsidP="00C14C72">
      <w:pPr>
        <w:jc w:val="both"/>
        <w:rPr>
          <w:rFonts w:asciiTheme="majorHAnsi" w:hAnsiTheme="majorHAnsi"/>
        </w:rPr>
      </w:pPr>
    </w:p>
    <w:p w:rsidR="0022430A" w:rsidRPr="00C14C72" w:rsidRDefault="0022430A" w:rsidP="00C14C72">
      <w:pPr>
        <w:jc w:val="both"/>
        <w:rPr>
          <w:rFonts w:asciiTheme="majorHAnsi" w:hAnsiTheme="majorHAnsi"/>
        </w:rPr>
      </w:pPr>
      <w:r w:rsidRPr="00C14C72">
        <w:rPr>
          <w:rFonts w:asciiTheme="majorHAnsi" w:hAnsiTheme="majorHAnsi"/>
          <w:b/>
        </w:rPr>
        <w:t>OGGETTO:</w:t>
      </w:r>
      <w:r w:rsidRPr="00C14C72">
        <w:rPr>
          <w:rFonts w:asciiTheme="majorHAnsi" w:hAnsiTheme="majorHAnsi"/>
        </w:rPr>
        <w:t xml:space="preserve"> </w:t>
      </w:r>
      <w:r w:rsidR="006D3561" w:rsidRPr="00C14C72">
        <w:rPr>
          <w:rFonts w:asciiTheme="majorHAnsi" w:hAnsiTheme="majorHAnsi"/>
          <w:bCs/>
        </w:rPr>
        <w:t xml:space="preserve">Strategia regionale per le Aree Interne, </w:t>
      </w:r>
      <w:r w:rsidR="006D3561" w:rsidRPr="00C14C72">
        <w:rPr>
          <w:rFonts w:asciiTheme="majorHAnsi" w:hAnsiTheme="majorHAnsi"/>
        </w:rPr>
        <w:t>contenute nel Documento di Sintesi  di cui al DGR. N. 282/14 –</w:t>
      </w:r>
      <w:r w:rsidRPr="00C14C72">
        <w:rPr>
          <w:rFonts w:asciiTheme="majorHAnsi" w:hAnsiTheme="majorHAnsi"/>
        </w:rPr>
        <w:t xml:space="preserve"> </w:t>
      </w:r>
      <w:r w:rsidR="006D3561" w:rsidRPr="00C14C72">
        <w:rPr>
          <w:rFonts w:asciiTheme="majorHAnsi" w:hAnsiTheme="majorHAnsi"/>
        </w:rPr>
        <w:t xml:space="preserve">Protesta e </w:t>
      </w:r>
      <w:r w:rsidRPr="00C14C72">
        <w:rPr>
          <w:rFonts w:asciiTheme="majorHAnsi" w:hAnsiTheme="majorHAnsi"/>
        </w:rPr>
        <w:t>diffida in merito al</w:t>
      </w:r>
      <w:r w:rsidR="006D3561" w:rsidRPr="00C14C72">
        <w:rPr>
          <w:rFonts w:asciiTheme="majorHAnsi" w:hAnsiTheme="majorHAnsi"/>
        </w:rPr>
        <w:t xml:space="preserve">la esclusione </w:t>
      </w:r>
      <w:r w:rsidRPr="00C14C72">
        <w:rPr>
          <w:rFonts w:asciiTheme="majorHAnsi" w:hAnsiTheme="majorHAnsi"/>
        </w:rPr>
        <w:t xml:space="preserve"> </w:t>
      </w:r>
      <w:r w:rsidR="006D3561" w:rsidRPr="00C14C72">
        <w:rPr>
          <w:rFonts w:asciiTheme="majorHAnsi" w:hAnsiTheme="majorHAnsi"/>
        </w:rPr>
        <w:t>delle aree interne coincidenti con  il territorio della Comunità Montana del Matese.</w:t>
      </w:r>
    </w:p>
    <w:p w:rsidR="0022430A" w:rsidRPr="00C14C72" w:rsidRDefault="0022430A" w:rsidP="00C14C72">
      <w:pPr>
        <w:jc w:val="both"/>
        <w:rPr>
          <w:rFonts w:asciiTheme="majorHAnsi" w:hAnsiTheme="majorHAnsi"/>
        </w:rPr>
      </w:pPr>
    </w:p>
    <w:p w:rsidR="002F7F7A" w:rsidRPr="00C14C72" w:rsidRDefault="002F7F7A" w:rsidP="00C14C72">
      <w:pPr>
        <w:jc w:val="both"/>
        <w:rPr>
          <w:rFonts w:asciiTheme="majorHAnsi" w:hAnsiTheme="majorHAnsi"/>
        </w:rPr>
      </w:pPr>
    </w:p>
    <w:p w:rsidR="0022430A" w:rsidRPr="00C14C72" w:rsidRDefault="0022430A" w:rsidP="00C14C72">
      <w:pPr>
        <w:jc w:val="both"/>
        <w:rPr>
          <w:rFonts w:asciiTheme="majorHAnsi" w:hAnsiTheme="majorHAnsi"/>
        </w:rPr>
      </w:pPr>
    </w:p>
    <w:p w:rsidR="0022430A" w:rsidRPr="00C14C72" w:rsidRDefault="0022430A" w:rsidP="00C14C72">
      <w:pPr>
        <w:jc w:val="both"/>
        <w:rPr>
          <w:rFonts w:asciiTheme="majorHAnsi" w:hAnsiTheme="majorHAnsi"/>
        </w:rPr>
      </w:pPr>
    </w:p>
    <w:p w:rsidR="002F7F7A" w:rsidRPr="00C14C72" w:rsidRDefault="00416E40" w:rsidP="00C14C72">
      <w:pPr>
        <w:ind w:firstLine="708"/>
        <w:jc w:val="both"/>
        <w:rPr>
          <w:rFonts w:asciiTheme="majorHAnsi" w:hAnsiTheme="majorHAnsi"/>
        </w:rPr>
      </w:pPr>
      <w:r>
        <w:rPr>
          <w:rFonts w:asciiTheme="majorHAnsi" w:hAnsiTheme="majorHAnsi"/>
        </w:rPr>
        <w:t xml:space="preserve">Su specifica richiesta del Sig. Sindaco di Piedimonte Matese, condivisa dal Presidente della Comunità Montana del Matese, </w:t>
      </w:r>
      <w:r w:rsidR="002F7F7A" w:rsidRPr="00C14C72">
        <w:rPr>
          <w:rFonts w:asciiTheme="majorHAnsi" w:hAnsiTheme="majorHAnsi"/>
        </w:rPr>
        <w:t xml:space="preserve">la </w:t>
      </w:r>
      <w:r w:rsidR="00C07148" w:rsidRPr="00C14C72">
        <w:rPr>
          <w:rFonts w:asciiTheme="majorHAnsi" w:hAnsiTheme="majorHAnsi"/>
        </w:rPr>
        <w:t>C</w:t>
      </w:r>
      <w:r w:rsidR="002F7F7A" w:rsidRPr="00C14C72">
        <w:rPr>
          <w:rFonts w:asciiTheme="majorHAnsi" w:hAnsiTheme="majorHAnsi"/>
        </w:rPr>
        <w:t>onferenza dei Sindaci dei diciasssette Comuni del comprensorio</w:t>
      </w:r>
      <w:r w:rsidR="006D3561" w:rsidRPr="00C14C72">
        <w:rPr>
          <w:rFonts w:asciiTheme="majorHAnsi" w:hAnsiTheme="majorHAnsi"/>
        </w:rPr>
        <w:t xml:space="preserve">, ancora una volta, denunciano </w:t>
      </w:r>
      <w:r w:rsidR="002F7F7A" w:rsidRPr="00C14C72">
        <w:rPr>
          <w:rFonts w:asciiTheme="majorHAnsi" w:hAnsiTheme="majorHAnsi"/>
        </w:rPr>
        <w:t xml:space="preserve">l’estremo disagio sociale in cui versano le </w:t>
      </w:r>
      <w:r w:rsidR="00C14C72">
        <w:rPr>
          <w:rFonts w:asciiTheme="majorHAnsi" w:hAnsiTheme="majorHAnsi"/>
        </w:rPr>
        <w:t>proprie</w:t>
      </w:r>
      <w:r w:rsidR="002F7F7A" w:rsidRPr="00C14C72">
        <w:rPr>
          <w:rFonts w:asciiTheme="majorHAnsi" w:hAnsiTheme="majorHAnsi"/>
        </w:rPr>
        <w:t xml:space="preserve"> popolazioni</w:t>
      </w:r>
      <w:r w:rsidR="004C607A" w:rsidRPr="00C14C72">
        <w:rPr>
          <w:rFonts w:asciiTheme="majorHAnsi" w:hAnsiTheme="majorHAnsi"/>
        </w:rPr>
        <w:t>, a cau</w:t>
      </w:r>
      <w:r w:rsidR="00012545" w:rsidRPr="00C14C72">
        <w:rPr>
          <w:rFonts w:asciiTheme="majorHAnsi" w:hAnsiTheme="majorHAnsi"/>
        </w:rPr>
        <w:t>s</w:t>
      </w:r>
      <w:r w:rsidR="004C607A" w:rsidRPr="00C14C72">
        <w:rPr>
          <w:rFonts w:asciiTheme="majorHAnsi" w:hAnsiTheme="majorHAnsi"/>
        </w:rPr>
        <w:t xml:space="preserve">a </w:t>
      </w:r>
      <w:r w:rsidR="006D3561" w:rsidRPr="00C14C72">
        <w:rPr>
          <w:rFonts w:asciiTheme="majorHAnsi" w:hAnsiTheme="majorHAnsi"/>
        </w:rPr>
        <w:t xml:space="preserve">del perdurante disinteresse degli Organi regionali per le aree interne, le quali già soffrono di una condizione di difficoltà strutturale determinata dalla </w:t>
      </w:r>
      <w:r w:rsidR="002F7F7A" w:rsidRPr="00C14C72">
        <w:rPr>
          <w:rFonts w:asciiTheme="majorHAnsi" w:hAnsiTheme="majorHAnsi"/>
        </w:rPr>
        <w:t xml:space="preserve">continua espropriazione di servizi essenziali, da tempo riconosciuti fondamentali in relazione alla nostra area che, per la sua particolare dislocazione geografica, è </w:t>
      </w:r>
      <w:r w:rsidR="004015A2" w:rsidRPr="00C14C72">
        <w:rPr>
          <w:rFonts w:asciiTheme="majorHAnsi" w:hAnsiTheme="majorHAnsi"/>
        </w:rPr>
        <w:t xml:space="preserve">già </w:t>
      </w:r>
      <w:r w:rsidR="002F7F7A" w:rsidRPr="00C14C72">
        <w:rPr>
          <w:rFonts w:asciiTheme="majorHAnsi" w:hAnsiTheme="majorHAnsi"/>
        </w:rPr>
        <w:t xml:space="preserve">fortemente penalizzata. </w:t>
      </w:r>
    </w:p>
    <w:p w:rsidR="002F7F7A" w:rsidRPr="00C14C72" w:rsidRDefault="002F7F7A" w:rsidP="00C14C72">
      <w:pPr>
        <w:ind w:firstLine="708"/>
        <w:jc w:val="both"/>
        <w:rPr>
          <w:rFonts w:asciiTheme="majorHAnsi" w:hAnsiTheme="majorHAnsi"/>
        </w:rPr>
      </w:pPr>
    </w:p>
    <w:p w:rsidR="002F7F7A" w:rsidRDefault="002F7F7A" w:rsidP="00C14C72">
      <w:pPr>
        <w:ind w:firstLine="708"/>
        <w:jc w:val="both"/>
        <w:rPr>
          <w:rFonts w:asciiTheme="majorHAnsi" w:hAnsiTheme="majorHAnsi"/>
        </w:rPr>
      </w:pPr>
      <w:r w:rsidRPr="00C14C72">
        <w:rPr>
          <w:rFonts w:asciiTheme="majorHAnsi" w:hAnsiTheme="majorHAnsi"/>
        </w:rPr>
        <w:t>Nello specifico</w:t>
      </w:r>
      <w:r w:rsidR="00C14C72">
        <w:rPr>
          <w:rFonts w:asciiTheme="majorHAnsi" w:hAnsiTheme="majorHAnsi"/>
        </w:rPr>
        <w:t>, in relazione a quanto sopra</w:t>
      </w:r>
      <w:r w:rsidR="00416E40">
        <w:rPr>
          <w:rFonts w:asciiTheme="majorHAnsi" w:hAnsiTheme="majorHAnsi"/>
        </w:rPr>
        <w:t xml:space="preserve"> ed a seguito delle riflessioni condivise dai Sigg.ri Sindaci del Comprensorio comunitario</w:t>
      </w:r>
      <w:r w:rsidR="00C14C72">
        <w:rPr>
          <w:rFonts w:asciiTheme="majorHAnsi" w:hAnsiTheme="majorHAnsi"/>
        </w:rPr>
        <w:t>,</w:t>
      </w:r>
      <w:r w:rsidRPr="00C14C72">
        <w:rPr>
          <w:rFonts w:asciiTheme="majorHAnsi" w:hAnsiTheme="majorHAnsi"/>
        </w:rPr>
        <w:t xml:space="preserve"> è stato </w:t>
      </w:r>
      <w:r w:rsidR="00416E40">
        <w:rPr>
          <w:rFonts w:asciiTheme="majorHAnsi" w:hAnsiTheme="majorHAnsi"/>
        </w:rPr>
        <w:t>evidenziato</w:t>
      </w:r>
      <w:r w:rsidR="006D3561" w:rsidRPr="00C14C72">
        <w:rPr>
          <w:rFonts w:asciiTheme="majorHAnsi" w:hAnsiTheme="majorHAnsi"/>
        </w:rPr>
        <w:t xml:space="preserve"> quanto di seguito</w:t>
      </w:r>
      <w:r w:rsidR="00416E40">
        <w:rPr>
          <w:rFonts w:asciiTheme="majorHAnsi" w:hAnsiTheme="majorHAnsi"/>
        </w:rPr>
        <w:t xml:space="preserve"> riportato in sintesi</w:t>
      </w:r>
      <w:r w:rsidR="00550295" w:rsidRPr="00C14C72">
        <w:rPr>
          <w:rFonts w:asciiTheme="majorHAnsi" w:hAnsiTheme="majorHAnsi"/>
        </w:rPr>
        <w:t>:</w:t>
      </w:r>
    </w:p>
    <w:p w:rsidR="00C14C72" w:rsidRPr="00C14C72" w:rsidRDefault="00C14C72" w:rsidP="00C14C72">
      <w:pPr>
        <w:ind w:firstLine="708"/>
        <w:jc w:val="both"/>
        <w:rPr>
          <w:rFonts w:asciiTheme="majorHAnsi" w:hAnsiTheme="majorHAnsi"/>
        </w:rPr>
      </w:pPr>
    </w:p>
    <w:p w:rsidR="00F7793E" w:rsidRPr="00416E40" w:rsidRDefault="00F7793E" w:rsidP="00C14C72">
      <w:pPr>
        <w:rPr>
          <w:rFonts w:asciiTheme="majorHAnsi" w:hAnsiTheme="majorHAnsi"/>
          <w:b/>
          <w:bCs/>
        </w:rPr>
      </w:pPr>
      <w:r w:rsidRPr="00416E40">
        <w:rPr>
          <w:rFonts w:asciiTheme="majorHAnsi" w:hAnsiTheme="majorHAnsi"/>
          <w:b/>
          <w:bCs/>
        </w:rPr>
        <w:t>PREMESSO:</w:t>
      </w:r>
    </w:p>
    <w:p w:rsidR="00F7793E" w:rsidRPr="00C14C72" w:rsidRDefault="00F7793E" w:rsidP="00C14C72">
      <w:pPr>
        <w:jc w:val="both"/>
        <w:rPr>
          <w:rFonts w:asciiTheme="majorHAnsi" w:hAnsiTheme="majorHAnsi"/>
        </w:rPr>
      </w:pPr>
      <w:r w:rsidRPr="00416E40">
        <w:rPr>
          <w:rFonts w:asciiTheme="majorHAnsi" w:hAnsiTheme="majorHAnsi"/>
          <w:b/>
          <w:bCs/>
        </w:rPr>
        <w:t>- che</w:t>
      </w:r>
      <w:r w:rsidRPr="00C14C72">
        <w:rPr>
          <w:rFonts w:asciiTheme="majorHAnsi" w:hAnsiTheme="majorHAnsi"/>
          <w:bCs/>
        </w:rPr>
        <w:t xml:space="preserve"> la Regione Campania </w:t>
      </w:r>
      <w:r w:rsidRPr="00C14C72">
        <w:rPr>
          <w:rFonts w:asciiTheme="majorHAnsi" w:hAnsiTheme="majorHAnsi"/>
        </w:rPr>
        <w:t xml:space="preserve">con D.G.R. n. 282 del 18.07.2014, pubblicata sul B.U.R.C. n. 51 del 21.07.2014 ha approvato i documenti di sintesi del P.O.R. Campania F.E.S.R. 2014 – 2020 e del P.O.R. Campania F.S.E. 2014 – 2020 e contestualmente ha dato mandato alle rispettive Autorità di Gestione di procedere alla notifica dei documenti ai servizi della Commissione Europea </w:t>
      </w:r>
      <w:r w:rsidRPr="00C14C72">
        <w:rPr>
          <w:rFonts w:asciiTheme="majorHAnsi" w:hAnsiTheme="majorHAnsi"/>
          <w:i/>
          <w:iCs/>
        </w:rPr>
        <w:t>(Regolamento (UE) n. 1303 del 17 dicembre 2013; Regolamento (UE) n. 1301 del 17 dicembre 2013; Regolamento (UE) n. 1304 del 17 dicembre 2013).</w:t>
      </w:r>
    </w:p>
    <w:p w:rsidR="00F7793E" w:rsidRPr="00C14C72" w:rsidRDefault="00F7793E" w:rsidP="00416E40">
      <w:pPr>
        <w:jc w:val="both"/>
        <w:rPr>
          <w:rFonts w:asciiTheme="majorHAnsi" w:hAnsiTheme="majorHAnsi"/>
        </w:rPr>
      </w:pPr>
      <w:r w:rsidRPr="00416E40">
        <w:rPr>
          <w:rFonts w:asciiTheme="majorHAnsi" w:hAnsiTheme="majorHAnsi"/>
          <w:b/>
          <w:bCs/>
        </w:rPr>
        <w:t>- che</w:t>
      </w:r>
      <w:r w:rsidRPr="00C14C72">
        <w:rPr>
          <w:rFonts w:asciiTheme="majorHAnsi" w:hAnsiTheme="majorHAnsi"/>
          <w:bCs/>
        </w:rPr>
        <w:t xml:space="preserve"> la stessa Regione </w:t>
      </w:r>
      <w:r w:rsidRPr="00C14C72">
        <w:rPr>
          <w:rFonts w:asciiTheme="majorHAnsi" w:hAnsiTheme="majorHAnsi"/>
        </w:rPr>
        <w:t xml:space="preserve">nel definire la </w:t>
      </w:r>
      <w:r w:rsidRPr="00C14C72">
        <w:rPr>
          <w:rFonts w:asciiTheme="majorHAnsi" w:hAnsiTheme="majorHAnsi"/>
          <w:bCs/>
        </w:rPr>
        <w:t xml:space="preserve">Strategia regionale per le Aree Interne, </w:t>
      </w:r>
      <w:r w:rsidRPr="00C14C72">
        <w:rPr>
          <w:rFonts w:asciiTheme="majorHAnsi" w:hAnsiTheme="majorHAnsi"/>
        </w:rPr>
        <w:t xml:space="preserve">contenute nel Documento di Sintesi (DGR. N. 282/14) ha identificato ed inserito nel P.O.R. Campania FESR 2014 – 2020 quattro aree progetto: </w:t>
      </w:r>
      <w:r w:rsidRPr="00C14C72">
        <w:rPr>
          <w:rFonts w:asciiTheme="majorHAnsi" w:hAnsiTheme="majorHAnsi"/>
          <w:bCs/>
        </w:rPr>
        <w:t>1) Alta Irpinia, 2) Tammaro-Titerno, 3) Cilento Interno, 4) Vallo di Diano</w:t>
      </w:r>
      <w:r w:rsidRPr="00C14C72">
        <w:rPr>
          <w:rFonts w:asciiTheme="majorHAnsi" w:hAnsiTheme="majorHAnsi"/>
        </w:rPr>
        <w:t xml:space="preserve"> </w:t>
      </w:r>
      <w:r w:rsidRPr="00C14C72">
        <w:rPr>
          <w:rFonts w:asciiTheme="majorHAnsi" w:hAnsiTheme="majorHAnsi"/>
          <w:i/>
        </w:rPr>
        <w:t>(</w:t>
      </w:r>
      <w:r w:rsidRPr="00C14C72">
        <w:rPr>
          <w:rFonts w:asciiTheme="majorHAnsi" w:hAnsiTheme="majorHAnsi"/>
          <w:bCs/>
          <w:i/>
        </w:rPr>
        <w:t>1</w:t>
      </w:r>
      <w:r w:rsidRPr="00C14C72">
        <w:rPr>
          <w:rFonts w:asciiTheme="majorHAnsi" w:hAnsiTheme="majorHAnsi"/>
          <w:i/>
        </w:rPr>
        <w:t xml:space="preserve"> afferente alla Provincia di Benevento, </w:t>
      </w:r>
      <w:r w:rsidRPr="00C14C72">
        <w:rPr>
          <w:rFonts w:asciiTheme="majorHAnsi" w:hAnsiTheme="majorHAnsi"/>
          <w:bCs/>
          <w:i/>
        </w:rPr>
        <w:t>1</w:t>
      </w:r>
      <w:r w:rsidRPr="00C14C72">
        <w:rPr>
          <w:rFonts w:asciiTheme="majorHAnsi" w:hAnsiTheme="majorHAnsi"/>
          <w:i/>
        </w:rPr>
        <w:t xml:space="preserve"> a quella di Avellino, </w:t>
      </w:r>
      <w:r w:rsidRPr="00C14C72">
        <w:rPr>
          <w:rFonts w:asciiTheme="majorHAnsi" w:hAnsiTheme="majorHAnsi"/>
          <w:bCs/>
          <w:i/>
        </w:rPr>
        <w:t>2</w:t>
      </w:r>
      <w:r w:rsidRPr="00C14C72">
        <w:rPr>
          <w:rFonts w:asciiTheme="majorHAnsi" w:hAnsiTheme="majorHAnsi"/>
          <w:i/>
        </w:rPr>
        <w:t xml:space="preserve"> a quella di Salerno)</w:t>
      </w:r>
      <w:r w:rsidRPr="00C14C72">
        <w:rPr>
          <w:rFonts w:asciiTheme="majorHAnsi" w:hAnsiTheme="majorHAnsi"/>
        </w:rPr>
        <w:t xml:space="preserve"> escludendo in tal modo dagli obiettivi strategici i 40 Comuni della Provincia di </w:t>
      </w:r>
      <w:r w:rsidRPr="00C14C72">
        <w:rPr>
          <w:rFonts w:asciiTheme="majorHAnsi" w:hAnsiTheme="majorHAnsi"/>
        </w:rPr>
        <w:lastRenderedPageBreak/>
        <w:t xml:space="preserve">Caserta identificati dal D.P.S. come aree interne ed in modo particolare i comuni di: </w:t>
      </w:r>
      <w:r w:rsidRPr="00C14C72">
        <w:rPr>
          <w:rFonts w:asciiTheme="majorHAnsi" w:hAnsiTheme="majorHAnsi"/>
          <w:bCs/>
        </w:rPr>
        <w:t xml:space="preserve">1) Castello del Matese, 2) Gallo Matese, 3) Gioia Sannitica, 4) Letino, 5) Piedimonte Matese, 6) Raviscanina, 7) San Gregorio Matese, 8) San Potito Sannitico, 9) Sant’Angelo d’Alife, 10) Valle Agricola </w:t>
      </w:r>
      <w:r w:rsidRPr="00C14C72">
        <w:rPr>
          <w:rFonts w:asciiTheme="majorHAnsi" w:hAnsiTheme="majorHAnsi"/>
        </w:rPr>
        <w:t xml:space="preserve">classificati come </w:t>
      </w:r>
      <w:r w:rsidRPr="00C14C72">
        <w:rPr>
          <w:rFonts w:asciiTheme="majorHAnsi" w:hAnsiTheme="majorHAnsi"/>
          <w:bCs/>
        </w:rPr>
        <w:t>“aree interne”</w:t>
      </w:r>
      <w:r w:rsidRPr="00C14C72">
        <w:rPr>
          <w:rFonts w:asciiTheme="majorHAnsi" w:hAnsiTheme="majorHAnsi"/>
        </w:rPr>
        <w:t xml:space="preserve"> e </w:t>
      </w:r>
      <w:r w:rsidRPr="00C14C72">
        <w:rPr>
          <w:rFonts w:asciiTheme="majorHAnsi" w:hAnsiTheme="majorHAnsi"/>
          <w:bCs/>
        </w:rPr>
        <w:t xml:space="preserve">“periferici”. </w:t>
      </w:r>
    </w:p>
    <w:p w:rsidR="00F7793E" w:rsidRPr="00C14C72" w:rsidRDefault="00F7793E" w:rsidP="00416E40">
      <w:pPr>
        <w:jc w:val="both"/>
        <w:rPr>
          <w:rFonts w:asciiTheme="majorHAnsi" w:hAnsiTheme="majorHAnsi"/>
        </w:rPr>
      </w:pPr>
      <w:r w:rsidRPr="00416E40">
        <w:rPr>
          <w:rFonts w:asciiTheme="majorHAnsi" w:hAnsiTheme="majorHAnsi"/>
          <w:b/>
          <w:bCs/>
        </w:rPr>
        <w:t>- che</w:t>
      </w:r>
      <w:r w:rsidRPr="00C14C72">
        <w:rPr>
          <w:rFonts w:asciiTheme="majorHAnsi" w:hAnsiTheme="majorHAnsi"/>
          <w:bCs/>
        </w:rPr>
        <w:t xml:space="preserve"> i predetti Comuni </w:t>
      </w:r>
      <w:r w:rsidRPr="00C14C72">
        <w:rPr>
          <w:rFonts w:asciiTheme="majorHAnsi" w:hAnsiTheme="majorHAnsi"/>
        </w:rPr>
        <w:t xml:space="preserve">presentano gli stessi caratteri di criticità e di perifericità di quelli identificati dalla Regione Campania e per di più sono nel </w:t>
      </w:r>
      <w:r w:rsidRPr="00C14C72">
        <w:rPr>
          <w:rFonts w:asciiTheme="majorHAnsi" w:hAnsiTheme="majorHAnsi"/>
          <w:bCs/>
        </w:rPr>
        <w:t>Sistema territoriale di sviluppo</w:t>
      </w:r>
      <w:r w:rsidRPr="00C14C72">
        <w:rPr>
          <w:rFonts w:asciiTheme="majorHAnsi" w:hAnsiTheme="majorHAnsi"/>
        </w:rPr>
        <w:t xml:space="preserve"> a dominante naturalistica </w:t>
      </w:r>
      <w:r w:rsidRPr="00C14C72">
        <w:rPr>
          <w:rFonts w:asciiTheme="majorHAnsi" w:hAnsiTheme="majorHAnsi"/>
          <w:bCs/>
        </w:rPr>
        <w:t>A 10</w:t>
      </w:r>
      <w:r w:rsidRPr="00C14C72">
        <w:rPr>
          <w:rFonts w:asciiTheme="majorHAnsi" w:hAnsiTheme="majorHAnsi"/>
        </w:rPr>
        <w:t xml:space="preserve"> del P.T.R. (L.R. 13/2008), nel perimetro territoriale del </w:t>
      </w:r>
      <w:r w:rsidRPr="00C14C72">
        <w:rPr>
          <w:rFonts w:asciiTheme="majorHAnsi" w:hAnsiTheme="majorHAnsi"/>
          <w:bCs/>
        </w:rPr>
        <w:t xml:space="preserve">Parco Regionale del Matese, </w:t>
      </w:r>
      <w:r w:rsidRPr="00C14C72">
        <w:rPr>
          <w:rFonts w:asciiTheme="majorHAnsi" w:hAnsiTheme="majorHAnsi"/>
        </w:rPr>
        <w:t>nella</w:t>
      </w:r>
      <w:r w:rsidRPr="00C14C72">
        <w:rPr>
          <w:rFonts w:asciiTheme="majorHAnsi" w:hAnsiTheme="majorHAnsi"/>
          <w:bCs/>
        </w:rPr>
        <w:t xml:space="preserve"> Rete Natura 2000</w:t>
      </w:r>
      <w:r w:rsidRPr="00C14C72">
        <w:rPr>
          <w:rFonts w:asciiTheme="majorHAnsi" w:hAnsiTheme="majorHAnsi"/>
        </w:rPr>
        <w:t xml:space="preserve"> e tutti nella </w:t>
      </w:r>
      <w:r w:rsidRPr="00C14C72">
        <w:rPr>
          <w:rFonts w:asciiTheme="majorHAnsi" w:hAnsiTheme="majorHAnsi"/>
          <w:bCs/>
        </w:rPr>
        <w:t>Comunità Montana del Matese</w:t>
      </w:r>
      <w:r w:rsidRPr="00C14C72">
        <w:rPr>
          <w:rFonts w:asciiTheme="majorHAnsi" w:hAnsiTheme="majorHAnsi"/>
        </w:rPr>
        <w:t>.</w:t>
      </w:r>
    </w:p>
    <w:p w:rsidR="003E435E" w:rsidRPr="00C14C72" w:rsidRDefault="003E435E" w:rsidP="00416E40">
      <w:pPr>
        <w:jc w:val="both"/>
        <w:rPr>
          <w:rFonts w:asciiTheme="majorHAnsi" w:hAnsiTheme="majorHAnsi"/>
        </w:rPr>
      </w:pPr>
      <w:r w:rsidRPr="00416E40">
        <w:rPr>
          <w:rFonts w:asciiTheme="majorHAnsi" w:hAnsiTheme="majorHAnsi"/>
          <w:b/>
          <w:bCs/>
        </w:rPr>
        <w:t>- che</w:t>
      </w:r>
      <w:r w:rsidRPr="00C14C72">
        <w:rPr>
          <w:rFonts w:asciiTheme="majorHAnsi" w:hAnsiTheme="majorHAnsi"/>
          <w:bCs/>
        </w:rPr>
        <w:t>, pertanto, la suddetta esclusione fa venir meno lo stesso principio per il quale l</w:t>
      </w:r>
      <w:r w:rsidRPr="00C14C72">
        <w:rPr>
          <w:rFonts w:asciiTheme="majorHAnsi" w:hAnsiTheme="majorHAnsi"/>
        </w:rPr>
        <w:t xml:space="preserve">e aree interne sono state definite dal DPS </w:t>
      </w:r>
      <w:r w:rsidR="008A69A9" w:rsidRPr="00C14C72">
        <w:rPr>
          <w:rFonts w:asciiTheme="majorHAnsi" w:hAnsiTheme="majorHAnsi"/>
        </w:rPr>
        <w:t>ovv</w:t>
      </w:r>
      <w:bookmarkStart w:id="0" w:name="_GoBack"/>
      <w:bookmarkEnd w:id="0"/>
      <w:r w:rsidR="008A69A9" w:rsidRPr="00C14C72">
        <w:rPr>
          <w:rFonts w:asciiTheme="majorHAnsi" w:hAnsiTheme="majorHAnsi"/>
        </w:rPr>
        <w:t>ero in funzi</w:t>
      </w:r>
      <w:r w:rsidRPr="00C14C72">
        <w:rPr>
          <w:rFonts w:asciiTheme="majorHAnsi" w:hAnsiTheme="majorHAnsi"/>
        </w:rPr>
        <w:t>one del loro carattere di perifericità e di distanza non tanto e non solo geografica dai poli urbani, quanto dalla loro distanza dai centri di offerta dei servizi di base, individuando tra tali servizi i seguenti:</w:t>
      </w:r>
    </w:p>
    <w:p w:rsidR="003E435E" w:rsidRPr="00C14C72" w:rsidRDefault="003E435E" w:rsidP="00416E40">
      <w:pPr>
        <w:numPr>
          <w:ilvl w:val="0"/>
          <w:numId w:val="2"/>
        </w:numPr>
        <w:tabs>
          <w:tab w:val="clear" w:pos="720"/>
        </w:tabs>
        <w:ind w:left="993" w:hanging="142"/>
        <w:jc w:val="both"/>
        <w:rPr>
          <w:rFonts w:asciiTheme="majorHAnsi" w:hAnsiTheme="majorHAnsi"/>
          <w:i/>
        </w:rPr>
      </w:pPr>
      <w:r w:rsidRPr="00C14C72">
        <w:rPr>
          <w:rFonts w:asciiTheme="majorHAnsi" w:hAnsiTheme="majorHAnsi"/>
          <w:bCs/>
          <w:i/>
        </w:rPr>
        <w:t>istruzione</w:t>
      </w:r>
      <w:r w:rsidRPr="00C14C72">
        <w:rPr>
          <w:rFonts w:asciiTheme="majorHAnsi" w:hAnsiTheme="majorHAnsi"/>
          <w:i/>
        </w:rPr>
        <w:t xml:space="preserve"> (scuola secondaria superiore);</w:t>
      </w:r>
    </w:p>
    <w:p w:rsidR="003E435E" w:rsidRPr="00C14C72" w:rsidRDefault="003E435E" w:rsidP="00416E40">
      <w:pPr>
        <w:numPr>
          <w:ilvl w:val="0"/>
          <w:numId w:val="2"/>
        </w:numPr>
        <w:tabs>
          <w:tab w:val="clear" w:pos="720"/>
        </w:tabs>
        <w:ind w:left="993" w:hanging="142"/>
        <w:jc w:val="both"/>
        <w:rPr>
          <w:rFonts w:asciiTheme="majorHAnsi" w:hAnsiTheme="majorHAnsi"/>
          <w:i/>
        </w:rPr>
      </w:pPr>
      <w:r w:rsidRPr="00C14C72">
        <w:rPr>
          <w:rFonts w:asciiTheme="majorHAnsi" w:hAnsiTheme="majorHAnsi"/>
          <w:bCs/>
          <w:i/>
        </w:rPr>
        <w:t xml:space="preserve">sanitario </w:t>
      </w:r>
      <w:r w:rsidRPr="00C14C72">
        <w:rPr>
          <w:rFonts w:asciiTheme="majorHAnsi" w:hAnsiTheme="majorHAnsi"/>
          <w:i/>
        </w:rPr>
        <w:t>(ospedale sede di un DEA – Dipartimento d’emergenza e accettazione);</w:t>
      </w:r>
    </w:p>
    <w:p w:rsidR="003E435E" w:rsidRPr="00C14C72" w:rsidRDefault="003E435E" w:rsidP="00416E40">
      <w:pPr>
        <w:numPr>
          <w:ilvl w:val="0"/>
          <w:numId w:val="2"/>
        </w:numPr>
        <w:tabs>
          <w:tab w:val="clear" w:pos="720"/>
        </w:tabs>
        <w:ind w:left="993" w:hanging="142"/>
        <w:jc w:val="both"/>
        <w:rPr>
          <w:rFonts w:asciiTheme="majorHAnsi" w:hAnsiTheme="majorHAnsi"/>
        </w:rPr>
      </w:pPr>
      <w:r w:rsidRPr="00C14C72">
        <w:rPr>
          <w:rFonts w:asciiTheme="majorHAnsi" w:hAnsiTheme="majorHAnsi"/>
          <w:bCs/>
          <w:i/>
        </w:rPr>
        <w:t>trasporti</w:t>
      </w:r>
      <w:r w:rsidR="008A69A9" w:rsidRPr="00C14C72">
        <w:rPr>
          <w:rFonts w:asciiTheme="majorHAnsi" w:hAnsiTheme="majorHAnsi"/>
          <w:bCs/>
          <w:i/>
        </w:rPr>
        <w:t xml:space="preserve"> </w:t>
      </w:r>
      <w:r w:rsidRPr="00C14C72">
        <w:rPr>
          <w:rFonts w:asciiTheme="majorHAnsi" w:hAnsiTheme="majorHAnsi"/>
          <w:i/>
        </w:rPr>
        <w:t>(distanza da una stazione ferroviaria di tipo Silver)</w:t>
      </w:r>
      <w:r w:rsidRPr="00C14C72">
        <w:rPr>
          <w:rFonts w:asciiTheme="majorHAnsi" w:hAnsiTheme="majorHAnsi"/>
        </w:rPr>
        <w:t>.</w:t>
      </w:r>
    </w:p>
    <w:p w:rsidR="002F7F7A" w:rsidRPr="00C14C72" w:rsidRDefault="008A69A9" w:rsidP="00416E40">
      <w:pPr>
        <w:jc w:val="both"/>
        <w:rPr>
          <w:rFonts w:asciiTheme="majorHAnsi" w:hAnsiTheme="majorHAnsi"/>
        </w:rPr>
      </w:pPr>
      <w:r w:rsidRPr="00416E40">
        <w:rPr>
          <w:rFonts w:asciiTheme="majorHAnsi" w:hAnsiTheme="majorHAnsi"/>
          <w:b/>
          <w:bCs/>
        </w:rPr>
        <w:t>- che</w:t>
      </w:r>
      <w:r w:rsidRPr="00C14C72">
        <w:rPr>
          <w:rFonts w:asciiTheme="majorHAnsi" w:hAnsiTheme="majorHAnsi"/>
          <w:bCs/>
        </w:rPr>
        <w:t xml:space="preserve"> i</w:t>
      </w:r>
      <w:r w:rsidR="003E435E" w:rsidRPr="00C14C72">
        <w:rPr>
          <w:rFonts w:asciiTheme="majorHAnsi" w:hAnsiTheme="majorHAnsi"/>
        </w:rPr>
        <w:t xml:space="preserve">n questo modo vengono </w:t>
      </w:r>
      <w:r w:rsidRPr="00C14C72">
        <w:rPr>
          <w:rFonts w:asciiTheme="majorHAnsi" w:hAnsiTheme="majorHAnsi"/>
        </w:rPr>
        <w:t xml:space="preserve">palesemente disattese </w:t>
      </w:r>
      <w:r w:rsidR="003E435E" w:rsidRPr="00C14C72">
        <w:rPr>
          <w:rFonts w:asciiTheme="majorHAnsi" w:hAnsiTheme="majorHAnsi"/>
        </w:rPr>
        <w:t xml:space="preserve">le scelte operate dal DPS </w:t>
      </w:r>
      <w:r w:rsidRPr="00C14C72">
        <w:rPr>
          <w:rFonts w:asciiTheme="majorHAnsi" w:hAnsiTheme="majorHAnsi"/>
        </w:rPr>
        <w:t>che intendeva</w:t>
      </w:r>
      <w:r w:rsidR="00416E40">
        <w:rPr>
          <w:rFonts w:asciiTheme="majorHAnsi" w:hAnsiTheme="majorHAnsi"/>
        </w:rPr>
        <w:t>,</w:t>
      </w:r>
      <w:r w:rsidRPr="00C14C72">
        <w:rPr>
          <w:rFonts w:asciiTheme="majorHAnsi" w:hAnsiTheme="majorHAnsi"/>
        </w:rPr>
        <w:t xml:space="preserve"> invece</w:t>
      </w:r>
      <w:r w:rsidR="00416E40">
        <w:rPr>
          <w:rFonts w:asciiTheme="majorHAnsi" w:hAnsiTheme="majorHAnsi"/>
        </w:rPr>
        <w:t>,</w:t>
      </w:r>
      <w:r w:rsidR="003E435E" w:rsidRPr="00C14C72">
        <w:rPr>
          <w:rFonts w:asciiTheme="majorHAnsi" w:hAnsiTheme="majorHAnsi"/>
        </w:rPr>
        <w:t xml:space="preserve"> esaltare</w:t>
      </w:r>
      <w:r w:rsidRPr="00C14C72">
        <w:rPr>
          <w:rFonts w:asciiTheme="majorHAnsi" w:hAnsiTheme="majorHAnsi"/>
        </w:rPr>
        <w:t xml:space="preserve"> proprio </w:t>
      </w:r>
      <w:r w:rsidR="003E435E" w:rsidRPr="00C14C72">
        <w:rPr>
          <w:rFonts w:asciiTheme="majorHAnsi" w:hAnsiTheme="majorHAnsi"/>
        </w:rPr>
        <w:t>la dimensione sociale prima ancora che economica dei territori “interni” definendoli, cioè, sulla base di una prevalenza di fattori di contesto connessi all’offerta di servizi essenziali che consentono alle popolazioni di risiedere, in modo qualitativamente soddisfacente, in determinati luoghi.</w:t>
      </w:r>
    </w:p>
    <w:p w:rsidR="00C14C72" w:rsidRPr="00C14C72" w:rsidRDefault="00C14C72" w:rsidP="00C14C72">
      <w:pPr>
        <w:rPr>
          <w:rFonts w:asciiTheme="majorHAnsi" w:hAnsiTheme="majorHAnsi"/>
        </w:rPr>
      </w:pPr>
    </w:p>
    <w:p w:rsidR="002F7F7A" w:rsidRPr="00416E40" w:rsidRDefault="002F7F7A" w:rsidP="00C14C72">
      <w:pPr>
        <w:jc w:val="center"/>
        <w:rPr>
          <w:rFonts w:asciiTheme="majorHAnsi" w:hAnsiTheme="majorHAnsi"/>
          <w:b/>
        </w:rPr>
      </w:pPr>
      <w:r w:rsidRPr="00416E40">
        <w:rPr>
          <w:rFonts w:asciiTheme="majorHAnsi" w:hAnsiTheme="majorHAnsi"/>
          <w:b/>
        </w:rPr>
        <w:t>ALL’ UNANIMITA’</w:t>
      </w:r>
      <w:r w:rsidR="00416E40" w:rsidRPr="00416E40">
        <w:rPr>
          <w:rFonts w:asciiTheme="majorHAnsi" w:hAnsiTheme="majorHAnsi"/>
          <w:b/>
        </w:rPr>
        <w:t xml:space="preserve"> STABILISCONO </w:t>
      </w:r>
    </w:p>
    <w:p w:rsidR="002F7F7A" w:rsidRPr="00C14C72" w:rsidRDefault="002F7F7A" w:rsidP="00C14C72">
      <w:pPr>
        <w:jc w:val="both"/>
        <w:rPr>
          <w:rFonts w:asciiTheme="majorHAnsi" w:hAnsiTheme="majorHAnsi"/>
          <w:iCs/>
          <w:color w:val="060606"/>
        </w:rPr>
      </w:pPr>
    </w:p>
    <w:p w:rsidR="008A69A9" w:rsidRPr="00C14C72" w:rsidRDefault="002F7F7A" w:rsidP="00C14C72">
      <w:pPr>
        <w:numPr>
          <w:ilvl w:val="0"/>
          <w:numId w:val="1"/>
        </w:numPr>
        <w:tabs>
          <w:tab w:val="clear" w:pos="720"/>
          <w:tab w:val="num" w:pos="360"/>
        </w:tabs>
        <w:ind w:left="0"/>
        <w:jc w:val="both"/>
        <w:rPr>
          <w:rFonts w:asciiTheme="majorHAnsi" w:hAnsiTheme="majorHAnsi"/>
        </w:rPr>
      </w:pPr>
      <w:r w:rsidRPr="00416E40">
        <w:rPr>
          <w:rFonts w:asciiTheme="majorHAnsi" w:hAnsiTheme="majorHAnsi"/>
          <w:b/>
        </w:rPr>
        <w:t>Di RICHIEDER</w:t>
      </w:r>
      <w:r w:rsidRPr="00C14C72">
        <w:rPr>
          <w:rFonts w:asciiTheme="majorHAnsi" w:hAnsiTheme="majorHAnsi"/>
        </w:rPr>
        <w:t xml:space="preserve">E l’immediata </w:t>
      </w:r>
      <w:r w:rsidR="008A69A9" w:rsidRPr="00C14C72">
        <w:rPr>
          <w:rFonts w:asciiTheme="majorHAnsi" w:hAnsiTheme="majorHAnsi"/>
        </w:rPr>
        <w:t xml:space="preserve">adozione di ogni utile atto formale per l’inclusione nel P.O.R. Campania FESR 2014/2020 dei comuni di: </w:t>
      </w:r>
      <w:r w:rsidR="008A69A9" w:rsidRPr="00C14C72">
        <w:rPr>
          <w:rFonts w:asciiTheme="majorHAnsi" w:hAnsiTheme="majorHAnsi"/>
          <w:bCs/>
        </w:rPr>
        <w:t xml:space="preserve">1) Castello del Matese, 2) Gallo Matese, 3) Gioia Sannitica, 4) Letino, 5) Piedimonte Matese, 6) Raviscanina, 7) San Gregorio Matese, 8) San Potito Sannitico, 9) Sant’Angelo d’Alife, 10) Valle Agricola, già a giusto titolo </w:t>
      </w:r>
      <w:r w:rsidR="008A69A9" w:rsidRPr="00C14C72">
        <w:rPr>
          <w:rFonts w:asciiTheme="majorHAnsi" w:hAnsiTheme="majorHAnsi"/>
        </w:rPr>
        <w:t xml:space="preserve">classificati come </w:t>
      </w:r>
      <w:r w:rsidR="008A69A9" w:rsidRPr="00C14C72">
        <w:rPr>
          <w:rFonts w:asciiTheme="majorHAnsi" w:hAnsiTheme="majorHAnsi"/>
          <w:bCs/>
          <w:i/>
        </w:rPr>
        <w:t>“aree interne”</w:t>
      </w:r>
      <w:r w:rsidR="008A69A9" w:rsidRPr="00C14C72">
        <w:rPr>
          <w:rFonts w:asciiTheme="majorHAnsi" w:hAnsiTheme="majorHAnsi"/>
        </w:rPr>
        <w:t xml:space="preserve"> e </w:t>
      </w:r>
      <w:r w:rsidR="008A69A9" w:rsidRPr="00C14C72">
        <w:rPr>
          <w:rFonts w:asciiTheme="majorHAnsi" w:hAnsiTheme="majorHAnsi"/>
          <w:bCs/>
          <w:i/>
        </w:rPr>
        <w:t>“periferici”</w:t>
      </w:r>
      <w:r w:rsidR="008A69A9" w:rsidRPr="00C14C72">
        <w:rPr>
          <w:rFonts w:asciiTheme="majorHAnsi" w:hAnsiTheme="majorHAnsi"/>
          <w:bCs/>
        </w:rPr>
        <w:t xml:space="preserve">. </w:t>
      </w:r>
    </w:p>
    <w:p w:rsidR="002F7F7A" w:rsidRPr="00C14C72" w:rsidRDefault="00550295" w:rsidP="00C14C72">
      <w:pPr>
        <w:numPr>
          <w:ilvl w:val="0"/>
          <w:numId w:val="1"/>
        </w:numPr>
        <w:tabs>
          <w:tab w:val="clear" w:pos="720"/>
          <w:tab w:val="num" w:pos="360"/>
        </w:tabs>
        <w:ind w:left="0"/>
        <w:jc w:val="both"/>
        <w:rPr>
          <w:rFonts w:asciiTheme="majorHAnsi" w:hAnsiTheme="majorHAnsi"/>
        </w:rPr>
      </w:pPr>
      <w:r w:rsidRPr="00416E40">
        <w:rPr>
          <w:rFonts w:asciiTheme="majorHAnsi" w:hAnsiTheme="majorHAnsi"/>
          <w:b/>
        </w:rPr>
        <w:t xml:space="preserve">Di </w:t>
      </w:r>
      <w:r w:rsidR="008A69A9" w:rsidRPr="00416E40">
        <w:rPr>
          <w:rFonts w:asciiTheme="majorHAnsi" w:hAnsiTheme="majorHAnsi"/>
          <w:b/>
        </w:rPr>
        <w:t>RIAFFE</w:t>
      </w:r>
      <w:r w:rsidRPr="00416E40">
        <w:rPr>
          <w:rFonts w:asciiTheme="majorHAnsi" w:hAnsiTheme="majorHAnsi"/>
          <w:b/>
        </w:rPr>
        <w:t>R</w:t>
      </w:r>
      <w:r w:rsidR="008A69A9" w:rsidRPr="00416E40">
        <w:rPr>
          <w:rFonts w:asciiTheme="majorHAnsi" w:hAnsiTheme="majorHAnsi"/>
          <w:b/>
        </w:rPr>
        <w:t>M</w:t>
      </w:r>
      <w:r w:rsidRPr="00416E40">
        <w:rPr>
          <w:rFonts w:asciiTheme="majorHAnsi" w:hAnsiTheme="majorHAnsi"/>
          <w:b/>
        </w:rPr>
        <w:t>ARE</w:t>
      </w:r>
      <w:r w:rsidRPr="00C14C72">
        <w:rPr>
          <w:rFonts w:asciiTheme="majorHAnsi" w:hAnsiTheme="majorHAnsi"/>
        </w:rPr>
        <w:t xml:space="preserve"> lo stato di </w:t>
      </w:r>
      <w:r w:rsidRPr="00C14C72">
        <w:rPr>
          <w:rFonts w:asciiTheme="majorHAnsi" w:hAnsiTheme="majorHAnsi"/>
          <w:i/>
        </w:rPr>
        <w:t>eme</w:t>
      </w:r>
      <w:r w:rsidR="004C607A" w:rsidRPr="00C14C72">
        <w:rPr>
          <w:rFonts w:asciiTheme="majorHAnsi" w:hAnsiTheme="majorHAnsi"/>
          <w:i/>
        </w:rPr>
        <w:t>r</w:t>
      </w:r>
      <w:r w:rsidRPr="00C14C72">
        <w:rPr>
          <w:rFonts w:asciiTheme="majorHAnsi" w:hAnsiTheme="majorHAnsi"/>
          <w:i/>
        </w:rPr>
        <w:t xml:space="preserve">genza </w:t>
      </w:r>
      <w:r w:rsidR="004015A2" w:rsidRPr="00C14C72">
        <w:rPr>
          <w:rFonts w:asciiTheme="majorHAnsi" w:hAnsiTheme="majorHAnsi"/>
          <w:i/>
        </w:rPr>
        <w:t>M</w:t>
      </w:r>
      <w:r w:rsidRPr="00C14C72">
        <w:rPr>
          <w:rFonts w:asciiTheme="majorHAnsi" w:hAnsiTheme="majorHAnsi"/>
          <w:i/>
        </w:rPr>
        <w:t>atese</w:t>
      </w:r>
      <w:r w:rsidRPr="00C14C72">
        <w:rPr>
          <w:rFonts w:asciiTheme="majorHAnsi" w:hAnsiTheme="majorHAnsi"/>
        </w:rPr>
        <w:t xml:space="preserve"> </w:t>
      </w:r>
      <w:r w:rsidR="002F7F7A" w:rsidRPr="00C14C72">
        <w:rPr>
          <w:rFonts w:asciiTheme="majorHAnsi" w:hAnsiTheme="majorHAnsi"/>
        </w:rPr>
        <w:t xml:space="preserve">con </w:t>
      </w:r>
      <w:r w:rsidRPr="00C14C72">
        <w:rPr>
          <w:rFonts w:asciiTheme="majorHAnsi" w:hAnsiTheme="majorHAnsi"/>
        </w:rPr>
        <w:t xml:space="preserve">la </w:t>
      </w:r>
      <w:r w:rsidR="00AF1CF4" w:rsidRPr="00C14C72">
        <w:rPr>
          <w:rFonts w:asciiTheme="majorHAnsi" w:hAnsiTheme="majorHAnsi"/>
        </w:rPr>
        <w:t xml:space="preserve">contestuale </w:t>
      </w:r>
      <w:r w:rsidR="00B822DE" w:rsidRPr="00C14C72">
        <w:rPr>
          <w:rFonts w:asciiTheme="majorHAnsi" w:hAnsiTheme="majorHAnsi"/>
        </w:rPr>
        <w:t xml:space="preserve">e rinnovata </w:t>
      </w:r>
      <w:r w:rsidRPr="00C14C72">
        <w:rPr>
          <w:rFonts w:asciiTheme="majorHAnsi" w:hAnsiTheme="majorHAnsi"/>
        </w:rPr>
        <w:t>richiesta</w:t>
      </w:r>
      <w:r w:rsidR="00AF1CF4" w:rsidRPr="00C14C72">
        <w:rPr>
          <w:rFonts w:asciiTheme="majorHAnsi" w:hAnsiTheme="majorHAnsi"/>
        </w:rPr>
        <w:t>, per il tramite del Sig. Prefetto di Caserta,</w:t>
      </w:r>
      <w:r w:rsidRPr="00C14C72">
        <w:rPr>
          <w:rFonts w:asciiTheme="majorHAnsi" w:hAnsiTheme="majorHAnsi"/>
        </w:rPr>
        <w:t xml:space="preserve"> d</w:t>
      </w:r>
      <w:r w:rsidR="004C607A" w:rsidRPr="00C14C72">
        <w:rPr>
          <w:rFonts w:asciiTheme="majorHAnsi" w:hAnsiTheme="majorHAnsi"/>
        </w:rPr>
        <w:t>ell’</w:t>
      </w:r>
      <w:r w:rsidR="002F7F7A" w:rsidRPr="00C14C72">
        <w:rPr>
          <w:rFonts w:asciiTheme="majorHAnsi" w:hAnsiTheme="majorHAnsi"/>
        </w:rPr>
        <w:t xml:space="preserve">apertura immediata di un </w:t>
      </w:r>
      <w:r w:rsidR="002F7F7A" w:rsidRPr="00C14C72">
        <w:rPr>
          <w:rFonts w:asciiTheme="majorHAnsi" w:hAnsiTheme="majorHAnsi"/>
          <w:i/>
        </w:rPr>
        <w:t>tavolo istituzionale</w:t>
      </w:r>
      <w:r w:rsidR="002F7F7A" w:rsidRPr="00C14C72">
        <w:rPr>
          <w:rFonts w:asciiTheme="majorHAnsi" w:hAnsiTheme="majorHAnsi"/>
        </w:rPr>
        <w:t xml:space="preserve"> per una discussione congiunta </w:t>
      </w:r>
      <w:r w:rsidR="00AF1CF4" w:rsidRPr="00C14C72">
        <w:rPr>
          <w:rFonts w:asciiTheme="majorHAnsi" w:hAnsiTheme="majorHAnsi"/>
        </w:rPr>
        <w:t>al fine di individuare possibili</w:t>
      </w:r>
      <w:r w:rsidR="002F7F7A" w:rsidRPr="00C14C72">
        <w:rPr>
          <w:rFonts w:asciiTheme="majorHAnsi" w:hAnsiTheme="majorHAnsi"/>
        </w:rPr>
        <w:t xml:space="preserve"> soluzioni</w:t>
      </w:r>
      <w:r w:rsidR="004C607A" w:rsidRPr="00C14C72">
        <w:rPr>
          <w:rFonts w:asciiTheme="majorHAnsi" w:hAnsiTheme="majorHAnsi"/>
        </w:rPr>
        <w:t>,</w:t>
      </w:r>
      <w:r w:rsidR="002F7F7A" w:rsidRPr="00C14C72">
        <w:rPr>
          <w:rFonts w:asciiTheme="majorHAnsi" w:hAnsiTheme="majorHAnsi"/>
        </w:rPr>
        <w:t xml:space="preserve"> condivise da tutti gli </w:t>
      </w:r>
      <w:r w:rsidR="00C07148" w:rsidRPr="00C14C72">
        <w:rPr>
          <w:rFonts w:asciiTheme="majorHAnsi" w:hAnsiTheme="majorHAnsi"/>
        </w:rPr>
        <w:t>E</w:t>
      </w:r>
      <w:r w:rsidR="004C607A" w:rsidRPr="00C14C72">
        <w:rPr>
          <w:rFonts w:asciiTheme="majorHAnsi" w:hAnsiTheme="majorHAnsi"/>
        </w:rPr>
        <w:t xml:space="preserve">nti </w:t>
      </w:r>
      <w:r w:rsidR="00C07148" w:rsidRPr="00C14C72">
        <w:rPr>
          <w:rFonts w:asciiTheme="majorHAnsi" w:hAnsiTheme="majorHAnsi"/>
        </w:rPr>
        <w:t xml:space="preserve">ed organismi </w:t>
      </w:r>
      <w:r w:rsidR="004C607A" w:rsidRPr="00C14C72">
        <w:rPr>
          <w:rFonts w:asciiTheme="majorHAnsi" w:hAnsiTheme="majorHAnsi"/>
        </w:rPr>
        <w:t>interessati</w:t>
      </w:r>
      <w:r w:rsidR="002F7F7A" w:rsidRPr="00C14C72">
        <w:rPr>
          <w:rFonts w:asciiTheme="majorHAnsi" w:hAnsiTheme="majorHAnsi"/>
        </w:rPr>
        <w:t xml:space="preserve">; </w:t>
      </w:r>
    </w:p>
    <w:p w:rsidR="002F7F7A" w:rsidRPr="00C14C72" w:rsidRDefault="002F7F7A" w:rsidP="00C14C72">
      <w:pPr>
        <w:numPr>
          <w:ilvl w:val="0"/>
          <w:numId w:val="1"/>
        </w:numPr>
        <w:tabs>
          <w:tab w:val="clear" w:pos="720"/>
          <w:tab w:val="num" w:pos="360"/>
        </w:tabs>
        <w:ind w:left="0"/>
        <w:jc w:val="both"/>
        <w:rPr>
          <w:rFonts w:asciiTheme="majorHAnsi" w:hAnsiTheme="majorHAnsi"/>
        </w:rPr>
      </w:pPr>
      <w:r w:rsidRPr="00416E40">
        <w:rPr>
          <w:rFonts w:asciiTheme="majorHAnsi" w:hAnsiTheme="majorHAnsi"/>
          <w:b/>
        </w:rPr>
        <w:t xml:space="preserve">Di </w:t>
      </w:r>
      <w:r w:rsidR="00B822DE" w:rsidRPr="00416E40">
        <w:rPr>
          <w:rFonts w:asciiTheme="majorHAnsi" w:hAnsiTheme="majorHAnsi"/>
          <w:b/>
        </w:rPr>
        <w:t>RIBADIRE</w:t>
      </w:r>
      <w:r w:rsidRPr="00C14C72">
        <w:rPr>
          <w:rFonts w:asciiTheme="majorHAnsi" w:hAnsiTheme="majorHAnsi"/>
        </w:rPr>
        <w:t xml:space="preserve"> </w:t>
      </w:r>
      <w:r w:rsidR="00B822DE" w:rsidRPr="00C14C72">
        <w:rPr>
          <w:rFonts w:asciiTheme="majorHAnsi" w:hAnsiTheme="majorHAnsi"/>
        </w:rPr>
        <w:t>l’imprescindibile necessità di dover adottare</w:t>
      </w:r>
      <w:r w:rsidRPr="00C14C72">
        <w:rPr>
          <w:rFonts w:asciiTheme="majorHAnsi" w:hAnsiTheme="majorHAnsi"/>
        </w:rPr>
        <w:t xml:space="preserve"> una politica regionale, secondo criteri </w:t>
      </w:r>
      <w:r w:rsidR="00550295" w:rsidRPr="00C14C72">
        <w:rPr>
          <w:rFonts w:asciiTheme="majorHAnsi" w:hAnsiTheme="majorHAnsi"/>
        </w:rPr>
        <w:t>di equità sociale</w:t>
      </w:r>
      <w:r w:rsidR="00C07148" w:rsidRPr="00C14C72">
        <w:rPr>
          <w:rFonts w:asciiTheme="majorHAnsi" w:hAnsiTheme="majorHAnsi"/>
        </w:rPr>
        <w:t>,</w:t>
      </w:r>
      <w:r w:rsidR="00550295" w:rsidRPr="00C14C72">
        <w:rPr>
          <w:rFonts w:asciiTheme="majorHAnsi" w:hAnsiTheme="majorHAnsi"/>
        </w:rPr>
        <w:t xml:space="preserve"> attraverso</w:t>
      </w:r>
      <w:r w:rsidRPr="00C14C72">
        <w:rPr>
          <w:rFonts w:asciiTheme="majorHAnsi" w:hAnsiTheme="majorHAnsi"/>
        </w:rPr>
        <w:t xml:space="preserve"> scelte efficaci, volt</w:t>
      </w:r>
      <w:r w:rsidR="00B822DE" w:rsidRPr="00C14C72">
        <w:rPr>
          <w:rFonts w:asciiTheme="majorHAnsi" w:hAnsiTheme="majorHAnsi"/>
        </w:rPr>
        <w:t>a</w:t>
      </w:r>
      <w:r w:rsidRPr="00C14C72">
        <w:rPr>
          <w:rFonts w:asciiTheme="majorHAnsi" w:hAnsiTheme="majorHAnsi"/>
        </w:rPr>
        <w:t xml:space="preserve"> alla corretta valorizzazione del patrimonio </w:t>
      </w:r>
      <w:r w:rsidR="00550295" w:rsidRPr="00C14C72">
        <w:rPr>
          <w:rFonts w:asciiTheme="majorHAnsi" w:hAnsiTheme="majorHAnsi"/>
        </w:rPr>
        <w:t>culturale ed</w:t>
      </w:r>
      <w:r w:rsidR="00AF1CF4" w:rsidRPr="00C14C72">
        <w:rPr>
          <w:rFonts w:asciiTheme="majorHAnsi" w:hAnsiTheme="majorHAnsi"/>
        </w:rPr>
        <w:t xml:space="preserve"> umano de</w:t>
      </w:r>
      <w:r w:rsidR="00550295" w:rsidRPr="00C14C72">
        <w:rPr>
          <w:rFonts w:asciiTheme="majorHAnsi" w:hAnsiTheme="majorHAnsi"/>
        </w:rPr>
        <w:t xml:space="preserve">lle aree interne </w:t>
      </w:r>
      <w:r w:rsidRPr="00C14C72">
        <w:rPr>
          <w:rFonts w:asciiTheme="majorHAnsi" w:hAnsiTheme="majorHAnsi"/>
        </w:rPr>
        <w:t>per garantire, in un momento congiunturale di estrema difficoltà occupazionale generale, una efficace gestione del</w:t>
      </w:r>
      <w:r w:rsidR="004C607A" w:rsidRPr="00C14C72">
        <w:rPr>
          <w:rFonts w:asciiTheme="majorHAnsi" w:hAnsiTheme="majorHAnsi"/>
        </w:rPr>
        <w:t>le</w:t>
      </w:r>
      <w:r w:rsidRPr="00C14C72">
        <w:rPr>
          <w:rFonts w:asciiTheme="majorHAnsi" w:hAnsiTheme="majorHAnsi"/>
        </w:rPr>
        <w:t xml:space="preserve"> </w:t>
      </w:r>
      <w:r w:rsidR="004C607A" w:rsidRPr="00C14C72">
        <w:rPr>
          <w:rFonts w:asciiTheme="majorHAnsi" w:hAnsiTheme="majorHAnsi"/>
        </w:rPr>
        <w:t>risorse</w:t>
      </w:r>
      <w:r w:rsidR="00550295" w:rsidRPr="00C14C72">
        <w:rPr>
          <w:rFonts w:asciiTheme="majorHAnsi" w:hAnsiTheme="majorHAnsi"/>
        </w:rPr>
        <w:t xml:space="preserve"> territorial</w:t>
      </w:r>
      <w:r w:rsidR="004C607A" w:rsidRPr="00C14C72">
        <w:rPr>
          <w:rFonts w:asciiTheme="majorHAnsi" w:hAnsiTheme="majorHAnsi"/>
        </w:rPr>
        <w:t>i</w:t>
      </w:r>
      <w:r w:rsidRPr="00C14C72">
        <w:rPr>
          <w:rFonts w:asciiTheme="majorHAnsi" w:hAnsiTheme="majorHAnsi"/>
        </w:rPr>
        <w:t>;</w:t>
      </w:r>
    </w:p>
    <w:p w:rsidR="002F7F7A" w:rsidRPr="00416E40" w:rsidRDefault="002F7F7A" w:rsidP="00C14C72">
      <w:pPr>
        <w:numPr>
          <w:ilvl w:val="0"/>
          <w:numId w:val="1"/>
        </w:numPr>
        <w:tabs>
          <w:tab w:val="clear" w:pos="720"/>
          <w:tab w:val="num" w:pos="360"/>
        </w:tabs>
        <w:ind w:left="0"/>
        <w:jc w:val="both"/>
        <w:rPr>
          <w:rFonts w:asciiTheme="majorHAnsi" w:hAnsiTheme="majorHAnsi"/>
        </w:rPr>
      </w:pPr>
      <w:r w:rsidRPr="00416E40">
        <w:rPr>
          <w:rFonts w:asciiTheme="majorHAnsi" w:hAnsiTheme="majorHAnsi"/>
          <w:b/>
        </w:rPr>
        <w:t xml:space="preserve">Di </w:t>
      </w:r>
      <w:r w:rsidR="004C607A" w:rsidRPr="00416E40">
        <w:rPr>
          <w:rFonts w:asciiTheme="majorHAnsi" w:hAnsiTheme="majorHAnsi"/>
          <w:b/>
        </w:rPr>
        <w:t>PREANNUNCIARE</w:t>
      </w:r>
      <w:r w:rsidRPr="00C14C72">
        <w:rPr>
          <w:rFonts w:asciiTheme="majorHAnsi" w:hAnsiTheme="majorHAnsi"/>
        </w:rPr>
        <w:t xml:space="preserve"> </w:t>
      </w:r>
      <w:r w:rsidR="004C607A" w:rsidRPr="00C14C72">
        <w:rPr>
          <w:rFonts w:asciiTheme="majorHAnsi" w:hAnsiTheme="majorHAnsi"/>
        </w:rPr>
        <w:t xml:space="preserve">la convocazione di una pubblica </w:t>
      </w:r>
      <w:r w:rsidR="004C607A" w:rsidRPr="00C14C72">
        <w:rPr>
          <w:rFonts w:asciiTheme="majorHAnsi" w:hAnsiTheme="majorHAnsi"/>
          <w:i/>
        </w:rPr>
        <w:t>conferenza operativa</w:t>
      </w:r>
      <w:r w:rsidR="004C607A" w:rsidRPr="00C14C72">
        <w:rPr>
          <w:rFonts w:asciiTheme="majorHAnsi" w:hAnsiTheme="majorHAnsi"/>
        </w:rPr>
        <w:t xml:space="preserve"> alla quale invitare, per le corr</w:t>
      </w:r>
      <w:r w:rsidR="00C07148" w:rsidRPr="00C14C72">
        <w:rPr>
          <w:rFonts w:asciiTheme="majorHAnsi" w:hAnsiTheme="majorHAnsi"/>
        </w:rPr>
        <w:t>elate</w:t>
      </w:r>
      <w:r w:rsidR="004C607A" w:rsidRPr="00C14C72">
        <w:rPr>
          <w:rFonts w:asciiTheme="majorHAnsi" w:hAnsiTheme="majorHAnsi"/>
        </w:rPr>
        <w:t xml:space="preserve"> responsabilità di competenza, i</w:t>
      </w:r>
      <w:r w:rsidRPr="00C14C72">
        <w:rPr>
          <w:rFonts w:asciiTheme="majorHAnsi" w:hAnsiTheme="majorHAnsi"/>
        </w:rPr>
        <w:t>l Presidente della R</w:t>
      </w:r>
      <w:r w:rsidR="004015A2" w:rsidRPr="00C14C72">
        <w:rPr>
          <w:rFonts w:asciiTheme="majorHAnsi" w:hAnsiTheme="majorHAnsi"/>
        </w:rPr>
        <w:t xml:space="preserve">egione </w:t>
      </w:r>
      <w:r w:rsidRPr="00C14C72">
        <w:rPr>
          <w:rFonts w:asciiTheme="majorHAnsi" w:hAnsiTheme="majorHAnsi"/>
        </w:rPr>
        <w:t>C</w:t>
      </w:r>
      <w:r w:rsidR="004015A2" w:rsidRPr="00C14C72">
        <w:rPr>
          <w:rFonts w:asciiTheme="majorHAnsi" w:hAnsiTheme="majorHAnsi"/>
        </w:rPr>
        <w:t>ampania</w:t>
      </w:r>
      <w:r w:rsidRPr="00C14C72">
        <w:rPr>
          <w:rFonts w:asciiTheme="majorHAnsi" w:hAnsiTheme="majorHAnsi"/>
        </w:rPr>
        <w:t xml:space="preserve"> On.le </w:t>
      </w:r>
      <w:r w:rsidR="004C607A" w:rsidRPr="00C14C72">
        <w:rPr>
          <w:rFonts w:asciiTheme="majorHAnsi" w:hAnsiTheme="majorHAnsi"/>
        </w:rPr>
        <w:t>S</w:t>
      </w:r>
      <w:r w:rsidR="004015A2" w:rsidRPr="00C14C72">
        <w:rPr>
          <w:rFonts w:asciiTheme="majorHAnsi" w:hAnsiTheme="majorHAnsi"/>
        </w:rPr>
        <w:t>tefano</w:t>
      </w:r>
      <w:r w:rsidR="004C607A" w:rsidRPr="00C14C72">
        <w:rPr>
          <w:rFonts w:asciiTheme="majorHAnsi" w:hAnsiTheme="majorHAnsi"/>
        </w:rPr>
        <w:t xml:space="preserve"> </w:t>
      </w:r>
      <w:r w:rsidRPr="00C14C72">
        <w:rPr>
          <w:rFonts w:asciiTheme="majorHAnsi" w:hAnsiTheme="majorHAnsi"/>
        </w:rPr>
        <w:t xml:space="preserve">Caldoro, </w:t>
      </w:r>
      <w:r w:rsidR="004C607A" w:rsidRPr="00C14C72">
        <w:rPr>
          <w:rFonts w:asciiTheme="majorHAnsi" w:hAnsiTheme="majorHAnsi"/>
        </w:rPr>
        <w:t>i</w:t>
      </w:r>
      <w:r w:rsidRPr="00C14C72">
        <w:rPr>
          <w:rFonts w:asciiTheme="majorHAnsi" w:hAnsiTheme="majorHAnsi"/>
        </w:rPr>
        <w:t xml:space="preserve">l Presidente del Consiglio Regionale On.le </w:t>
      </w:r>
      <w:r w:rsidR="00894DBF">
        <w:rPr>
          <w:rFonts w:asciiTheme="majorHAnsi" w:hAnsiTheme="majorHAnsi"/>
        </w:rPr>
        <w:t>Pietro Foglia</w:t>
      </w:r>
      <w:r w:rsidRPr="00C14C72">
        <w:rPr>
          <w:rFonts w:asciiTheme="majorHAnsi" w:hAnsiTheme="majorHAnsi"/>
        </w:rPr>
        <w:t xml:space="preserve">, i Signori Capigruppo Consiliari Regionali, </w:t>
      </w:r>
      <w:r w:rsidR="004C607A" w:rsidRPr="00C14C72">
        <w:rPr>
          <w:rFonts w:asciiTheme="majorHAnsi" w:hAnsiTheme="majorHAnsi"/>
        </w:rPr>
        <w:t>gli Assessori e</w:t>
      </w:r>
      <w:r w:rsidR="004015A2" w:rsidRPr="00C14C72">
        <w:rPr>
          <w:rFonts w:asciiTheme="majorHAnsi" w:hAnsiTheme="majorHAnsi"/>
        </w:rPr>
        <w:t>d i</w:t>
      </w:r>
      <w:r w:rsidR="004C607A" w:rsidRPr="00C14C72">
        <w:rPr>
          <w:rFonts w:asciiTheme="majorHAnsi" w:hAnsiTheme="majorHAnsi"/>
        </w:rPr>
        <w:t xml:space="preserve"> Consiglieri Regionali </w:t>
      </w:r>
      <w:r w:rsidR="004015A2" w:rsidRPr="00C14C72">
        <w:rPr>
          <w:rFonts w:asciiTheme="majorHAnsi" w:hAnsiTheme="majorHAnsi"/>
        </w:rPr>
        <w:t xml:space="preserve">eletti in Terra di Lavoro </w:t>
      </w:r>
      <w:r w:rsidR="004C607A" w:rsidRPr="00C14C72">
        <w:rPr>
          <w:rFonts w:asciiTheme="majorHAnsi" w:hAnsiTheme="majorHAnsi"/>
        </w:rPr>
        <w:t>nonché il Presidente della Provincia di Caserta</w:t>
      </w:r>
      <w:r w:rsidR="004015A2" w:rsidRPr="00C14C72">
        <w:rPr>
          <w:rFonts w:asciiTheme="majorHAnsi" w:hAnsiTheme="majorHAnsi"/>
        </w:rPr>
        <w:t xml:space="preserve"> On.le Domenico Zinzi</w:t>
      </w:r>
      <w:r w:rsidR="004C607A" w:rsidRPr="00C14C72">
        <w:rPr>
          <w:rFonts w:asciiTheme="majorHAnsi" w:hAnsiTheme="majorHAnsi"/>
        </w:rPr>
        <w:t>.</w:t>
      </w:r>
    </w:p>
    <w:p w:rsidR="004C607A" w:rsidRPr="00C14C72" w:rsidRDefault="004C607A" w:rsidP="00C14C72">
      <w:pPr>
        <w:jc w:val="both"/>
        <w:rPr>
          <w:rFonts w:asciiTheme="majorHAnsi" w:hAnsiTheme="majorHAnsi"/>
        </w:rPr>
      </w:pPr>
    </w:p>
    <w:p w:rsidR="004015A2" w:rsidRPr="00C14C72" w:rsidRDefault="004015A2" w:rsidP="00C14C72">
      <w:pPr>
        <w:jc w:val="both"/>
        <w:rPr>
          <w:rFonts w:asciiTheme="majorHAnsi" w:hAnsiTheme="majorHAnsi"/>
        </w:rPr>
      </w:pPr>
      <w:r w:rsidRPr="00C14C72">
        <w:rPr>
          <w:rFonts w:asciiTheme="majorHAnsi" w:hAnsiTheme="majorHAnsi"/>
        </w:rPr>
        <w:t>I Sindaci del Comprensorio</w:t>
      </w:r>
      <w:r w:rsidR="00416E40">
        <w:rPr>
          <w:rFonts w:asciiTheme="majorHAnsi" w:hAnsiTheme="majorHAnsi"/>
        </w:rPr>
        <w:t xml:space="preserve"> firmatari del prwesente documento </w:t>
      </w:r>
      <w:r w:rsidRPr="00C14C72">
        <w:rPr>
          <w:rFonts w:asciiTheme="majorHAnsi" w:hAnsiTheme="majorHAnsi"/>
        </w:rPr>
        <w:sym w:font="Wingdings" w:char="F0E6"/>
      </w:r>
    </w:p>
    <w:p w:rsidR="004015A2" w:rsidRDefault="004015A2" w:rsidP="004015A2">
      <w:pPr>
        <w:jc w:val="both"/>
        <w:rPr>
          <w:rFonts w:asciiTheme="majorHAnsi" w:hAnsiTheme="majorHAnsi"/>
          <w:sz w:val="23"/>
          <w:szCs w:val="23"/>
        </w:rPr>
      </w:pPr>
      <w:r>
        <w:rPr>
          <w:rFonts w:asciiTheme="majorHAnsi" w:hAnsiTheme="majorHAnsi"/>
          <w:i/>
          <w:sz w:val="23"/>
          <w:szCs w:val="23"/>
        </w:rPr>
        <w:t>Giuseppe Avecone – Romualdo Cacciola – Vincenzo Cappello –Mauro Di Stefano</w:t>
      </w:r>
      <w:r w:rsidR="00C14C72">
        <w:rPr>
          <w:rFonts w:asciiTheme="majorHAnsi" w:hAnsiTheme="majorHAnsi"/>
          <w:i/>
          <w:sz w:val="23"/>
          <w:szCs w:val="23"/>
        </w:rPr>
        <w:t xml:space="preserve"> </w:t>
      </w:r>
      <w:r>
        <w:rPr>
          <w:rFonts w:asciiTheme="majorHAnsi" w:hAnsiTheme="majorHAnsi"/>
          <w:i/>
          <w:sz w:val="23"/>
          <w:szCs w:val="23"/>
        </w:rPr>
        <w:t xml:space="preserve">– Vittorio Folco – Francesco Imperadore – Rocco Landi – </w:t>
      </w:r>
      <w:r w:rsidR="00C14C72">
        <w:rPr>
          <w:rFonts w:asciiTheme="majorHAnsi" w:hAnsiTheme="majorHAnsi"/>
          <w:i/>
          <w:sz w:val="23"/>
          <w:szCs w:val="23"/>
        </w:rPr>
        <w:t>Vincenzo</w:t>
      </w:r>
      <w:r>
        <w:rPr>
          <w:rFonts w:asciiTheme="majorHAnsi" w:hAnsiTheme="majorHAnsi"/>
          <w:i/>
          <w:sz w:val="23"/>
          <w:szCs w:val="23"/>
        </w:rPr>
        <w:t xml:space="preserve"> Lanzone – Giuseppe Mallardo – Antonio Montone – Antonio Montoro – Anastasio Napoletano – Giovanni Antonio Palumbo – Fausto Perrone – </w:t>
      </w:r>
      <w:r w:rsidR="00B822DE">
        <w:rPr>
          <w:rFonts w:asciiTheme="majorHAnsi" w:hAnsiTheme="majorHAnsi"/>
          <w:i/>
          <w:sz w:val="23"/>
          <w:szCs w:val="23"/>
        </w:rPr>
        <w:t xml:space="preserve">Giovanni Prato – </w:t>
      </w:r>
      <w:r w:rsidR="00C14C72">
        <w:rPr>
          <w:rFonts w:asciiTheme="majorHAnsi" w:hAnsiTheme="majorHAnsi"/>
          <w:i/>
          <w:sz w:val="23"/>
          <w:szCs w:val="23"/>
        </w:rPr>
        <w:t xml:space="preserve">Michelangelo Raccio – </w:t>
      </w:r>
      <w:r w:rsidR="00B822DE">
        <w:rPr>
          <w:rFonts w:asciiTheme="majorHAnsi" w:hAnsiTheme="majorHAnsi"/>
          <w:i/>
          <w:sz w:val="23"/>
          <w:szCs w:val="23"/>
        </w:rPr>
        <w:t>Domenico Scuncio</w:t>
      </w:r>
      <w:r>
        <w:rPr>
          <w:rFonts w:asciiTheme="majorHAnsi" w:hAnsiTheme="majorHAnsi"/>
          <w:sz w:val="23"/>
          <w:szCs w:val="23"/>
        </w:rPr>
        <w:t>.</w:t>
      </w:r>
    </w:p>
    <w:p w:rsidR="004015A2" w:rsidRDefault="004015A2" w:rsidP="004015A2">
      <w:pPr>
        <w:jc w:val="both"/>
        <w:rPr>
          <w:rFonts w:asciiTheme="majorHAnsi" w:hAnsiTheme="majorHAnsi"/>
          <w:sz w:val="22"/>
          <w:szCs w:val="22"/>
        </w:rPr>
      </w:pPr>
      <w:r>
        <w:rPr>
          <w:rFonts w:asciiTheme="majorHAnsi" w:hAnsiTheme="majorHAnsi"/>
          <w:sz w:val="23"/>
          <w:szCs w:val="23"/>
        </w:rPr>
        <w:t xml:space="preserve">Il Presidente della Comunità Montana Matese: </w:t>
      </w:r>
      <w:r>
        <w:rPr>
          <w:rFonts w:asciiTheme="majorHAnsi" w:hAnsiTheme="majorHAnsi"/>
          <w:i/>
          <w:sz w:val="23"/>
          <w:szCs w:val="23"/>
        </w:rPr>
        <w:t>Fabrizio</w:t>
      </w:r>
      <w:r>
        <w:rPr>
          <w:rFonts w:asciiTheme="majorHAnsi" w:hAnsiTheme="majorHAnsi"/>
          <w:sz w:val="23"/>
          <w:szCs w:val="23"/>
        </w:rPr>
        <w:t xml:space="preserve"> </w:t>
      </w:r>
      <w:r>
        <w:rPr>
          <w:rFonts w:asciiTheme="majorHAnsi" w:hAnsiTheme="majorHAnsi"/>
          <w:i/>
          <w:sz w:val="23"/>
          <w:szCs w:val="23"/>
        </w:rPr>
        <w:t>Pepe</w:t>
      </w:r>
      <w:r>
        <w:rPr>
          <w:rFonts w:asciiTheme="majorHAnsi" w:hAnsiTheme="majorHAnsi"/>
          <w:sz w:val="23"/>
          <w:szCs w:val="23"/>
        </w:rPr>
        <w:t>.</w:t>
      </w:r>
    </w:p>
    <w:p w:rsidR="00D24D89" w:rsidRDefault="00D24D89"/>
    <w:p w:rsidR="006D3561" w:rsidRDefault="006D3561"/>
    <w:p w:rsidR="006D3561" w:rsidRDefault="006D3561"/>
    <w:p w:rsidR="006D3561" w:rsidRDefault="006D3561"/>
    <w:p w:rsidR="006D3561" w:rsidRDefault="006D3561"/>
    <w:p w:rsidR="006D3561" w:rsidRDefault="006D3561"/>
    <w:p w:rsidR="006D3561" w:rsidRDefault="006D3561"/>
    <w:p w:rsidR="006D3561" w:rsidRDefault="006D3561"/>
    <w:p w:rsidR="006D3561" w:rsidRDefault="006D3561"/>
    <w:p w:rsidR="006D3561" w:rsidRDefault="006D3561"/>
    <w:p w:rsidR="006D3561" w:rsidRDefault="006D3561"/>
    <w:sectPr w:rsidR="006D3561" w:rsidSect="004015A2">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FB90DEE"/>
    <w:multiLevelType w:val="multilevel"/>
    <w:tmpl w:val="335E1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FF14123"/>
    <w:multiLevelType w:val="hybridMultilevel"/>
    <w:tmpl w:val="2F7AE6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7A"/>
    <w:rsid w:val="00012545"/>
    <w:rsid w:val="00152700"/>
    <w:rsid w:val="0022430A"/>
    <w:rsid w:val="002F7F7A"/>
    <w:rsid w:val="003E435E"/>
    <w:rsid w:val="004015A2"/>
    <w:rsid w:val="00416E40"/>
    <w:rsid w:val="004C607A"/>
    <w:rsid w:val="00550295"/>
    <w:rsid w:val="006D3561"/>
    <w:rsid w:val="00894DBF"/>
    <w:rsid w:val="008A69A9"/>
    <w:rsid w:val="009B3EFB"/>
    <w:rsid w:val="00AF1CF4"/>
    <w:rsid w:val="00B20698"/>
    <w:rsid w:val="00B822DE"/>
    <w:rsid w:val="00BB3AF9"/>
    <w:rsid w:val="00C07148"/>
    <w:rsid w:val="00C14C72"/>
    <w:rsid w:val="00D24D89"/>
    <w:rsid w:val="00DF5410"/>
    <w:rsid w:val="00F779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F7A"/>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nhideWhenUsed/>
    <w:qFormat/>
    <w:rsid w:val="00C14C72"/>
    <w:pPr>
      <w:keepNext/>
      <w:numPr>
        <w:ilvl w:val="1"/>
        <w:numId w:val="3"/>
      </w:numPr>
      <w:suppressAutoHyphens/>
      <w:outlineLvl w:val="1"/>
    </w:pPr>
    <w:rPr>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793E"/>
    <w:pPr>
      <w:ind w:left="720"/>
      <w:contextualSpacing/>
    </w:pPr>
  </w:style>
  <w:style w:type="character" w:customStyle="1" w:styleId="Titolo2Carattere">
    <w:name w:val="Titolo 2 Carattere"/>
    <w:basedOn w:val="Carpredefinitoparagrafo"/>
    <w:link w:val="Titolo2"/>
    <w:rsid w:val="00C14C72"/>
    <w:rPr>
      <w:rFonts w:ascii="Times New Roman" w:eastAsia="Times New Roman" w:hAnsi="Times New Roman" w:cs="Times New Roman"/>
      <w:sz w:val="28"/>
      <w:szCs w:val="20"/>
      <w:lang w:eastAsia="ar-SA"/>
    </w:rPr>
  </w:style>
  <w:style w:type="paragraph" w:customStyle="1" w:styleId="Corpodeltesto21">
    <w:name w:val="Corpo del testo 21"/>
    <w:basedOn w:val="Normale"/>
    <w:rsid w:val="00C14C72"/>
    <w:pPr>
      <w:suppressAutoHyphens/>
      <w:jc w:val="both"/>
    </w:pPr>
    <w:rPr>
      <w:rFonts w:ascii="Arial" w:hAnsi="Arial" w:cs="Arial"/>
      <w:sz w:val="20"/>
      <w:szCs w:val="20"/>
      <w:lang w:eastAsia="ar-SA"/>
    </w:rPr>
  </w:style>
  <w:style w:type="paragraph" w:customStyle="1" w:styleId="Corpodeltesto31">
    <w:name w:val="Corpo del testo 31"/>
    <w:basedOn w:val="Normale"/>
    <w:rsid w:val="00C14C72"/>
    <w:pPr>
      <w:suppressAutoHyphens/>
      <w:overflowPunct w:val="0"/>
      <w:autoSpaceDE w:val="0"/>
      <w:spacing w:after="120"/>
    </w:pPr>
    <w:rPr>
      <w:sz w:val="16"/>
      <w:szCs w:val="16"/>
      <w:lang w:eastAsia="ar-SA"/>
    </w:rPr>
  </w:style>
  <w:style w:type="paragraph" w:styleId="Testofumetto">
    <w:name w:val="Balloon Text"/>
    <w:basedOn w:val="Normale"/>
    <w:link w:val="TestofumettoCarattere"/>
    <w:uiPriority w:val="99"/>
    <w:semiHidden/>
    <w:unhideWhenUsed/>
    <w:rsid w:val="00C14C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4C72"/>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F7A"/>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nhideWhenUsed/>
    <w:qFormat/>
    <w:rsid w:val="00C14C72"/>
    <w:pPr>
      <w:keepNext/>
      <w:numPr>
        <w:ilvl w:val="1"/>
        <w:numId w:val="3"/>
      </w:numPr>
      <w:suppressAutoHyphens/>
      <w:outlineLvl w:val="1"/>
    </w:pPr>
    <w:rPr>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793E"/>
    <w:pPr>
      <w:ind w:left="720"/>
      <w:contextualSpacing/>
    </w:pPr>
  </w:style>
  <w:style w:type="character" w:customStyle="1" w:styleId="Titolo2Carattere">
    <w:name w:val="Titolo 2 Carattere"/>
    <w:basedOn w:val="Carpredefinitoparagrafo"/>
    <w:link w:val="Titolo2"/>
    <w:rsid w:val="00C14C72"/>
    <w:rPr>
      <w:rFonts w:ascii="Times New Roman" w:eastAsia="Times New Roman" w:hAnsi="Times New Roman" w:cs="Times New Roman"/>
      <w:sz w:val="28"/>
      <w:szCs w:val="20"/>
      <w:lang w:eastAsia="ar-SA"/>
    </w:rPr>
  </w:style>
  <w:style w:type="paragraph" w:customStyle="1" w:styleId="Corpodeltesto21">
    <w:name w:val="Corpo del testo 21"/>
    <w:basedOn w:val="Normale"/>
    <w:rsid w:val="00C14C72"/>
    <w:pPr>
      <w:suppressAutoHyphens/>
      <w:jc w:val="both"/>
    </w:pPr>
    <w:rPr>
      <w:rFonts w:ascii="Arial" w:hAnsi="Arial" w:cs="Arial"/>
      <w:sz w:val="20"/>
      <w:szCs w:val="20"/>
      <w:lang w:eastAsia="ar-SA"/>
    </w:rPr>
  </w:style>
  <w:style w:type="paragraph" w:customStyle="1" w:styleId="Corpodeltesto31">
    <w:name w:val="Corpo del testo 31"/>
    <w:basedOn w:val="Normale"/>
    <w:rsid w:val="00C14C72"/>
    <w:pPr>
      <w:suppressAutoHyphens/>
      <w:overflowPunct w:val="0"/>
      <w:autoSpaceDE w:val="0"/>
      <w:spacing w:after="120"/>
    </w:pPr>
    <w:rPr>
      <w:sz w:val="16"/>
      <w:szCs w:val="16"/>
      <w:lang w:eastAsia="ar-SA"/>
    </w:rPr>
  </w:style>
  <w:style w:type="paragraph" w:styleId="Testofumetto">
    <w:name w:val="Balloon Text"/>
    <w:basedOn w:val="Normale"/>
    <w:link w:val="TestofumettoCarattere"/>
    <w:uiPriority w:val="99"/>
    <w:semiHidden/>
    <w:unhideWhenUsed/>
    <w:rsid w:val="00C14C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4C7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29016">
      <w:bodyDiv w:val="1"/>
      <w:marLeft w:val="0"/>
      <w:marRight w:val="0"/>
      <w:marTop w:val="0"/>
      <w:marBottom w:val="0"/>
      <w:divBdr>
        <w:top w:val="none" w:sz="0" w:space="0" w:color="auto"/>
        <w:left w:val="none" w:sz="0" w:space="0" w:color="auto"/>
        <w:bottom w:val="none" w:sz="0" w:space="0" w:color="auto"/>
        <w:right w:val="none" w:sz="0" w:space="0" w:color="auto"/>
      </w:divBdr>
    </w:div>
    <w:div w:id="386733451">
      <w:bodyDiv w:val="1"/>
      <w:marLeft w:val="0"/>
      <w:marRight w:val="0"/>
      <w:marTop w:val="0"/>
      <w:marBottom w:val="0"/>
      <w:divBdr>
        <w:top w:val="none" w:sz="0" w:space="0" w:color="auto"/>
        <w:left w:val="none" w:sz="0" w:space="0" w:color="auto"/>
        <w:bottom w:val="none" w:sz="0" w:space="0" w:color="auto"/>
        <w:right w:val="none" w:sz="0" w:space="0" w:color="auto"/>
      </w:divBdr>
    </w:div>
    <w:div w:id="394544615">
      <w:bodyDiv w:val="1"/>
      <w:marLeft w:val="0"/>
      <w:marRight w:val="0"/>
      <w:marTop w:val="0"/>
      <w:marBottom w:val="0"/>
      <w:divBdr>
        <w:top w:val="none" w:sz="0" w:space="0" w:color="auto"/>
        <w:left w:val="none" w:sz="0" w:space="0" w:color="auto"/>
        <w:bottom w:val="none" w:sz="0" w:space="0" w:color="auto"/>
        <w:right w:val="none" w:sz="0" w:space="0" w:color="auto"/>
      </w:divBdr>
    </w:div>
    <w:div w:id="946933242">
      <w:bodyDiv w:val="1"/>
      <w:marLeft w:val="0"/>
      <w:marRight w:val="0"/>
      <w:marTop w:val="0"/>
      <w:marBottom w:val="0"/>
      <w:divBdr>
        <w:top w:val="none" w:sz="0" w:space="0" w:color="auto"/>
        <w:left w:val="none" w:sz="0" w:space="0" w:color="auto"/>
        <w:bottom w:val="none" w:sz="0" w:space="0" w:color="auto"/>
        <w:right w:val="none" w:sz="0" w:space="0" w:color="auto"/>
      </w:divBdr>
    </w:div>
    <w:div w:id="1570112691">
      <w:bodyDiv w:val="1"/>
      <w:marLeft w:val="0"/>
      <w:marRight w:val="0"/>
      <w:marTop w:val="0"/>
      <w:marBottom w:val="0"/>
      <w:divBdr>
        <w:top w:val="none" w:sz="0" w:space="0" w:color="auto"/>
        <w:left w:val="none" w:sz="0" w:space="0" w:color="auto"/>
        <w:bottom w:val="none" w:sz="0" w:space="0" w:color="auto"/>
        <w:right w:val="none" w:sz="0" w:space="0" w:color="auto"/>
      </w:divBdr>
    </w:div>
    <w:div w:id="1719426338">
      <w:bodyDiv w:val="1"/>
      <w:marLeft w:val="0"/>
      <w:marRight w:val="0"/>
      <w:marTop w:val="0"/>
      <w:marBottom w:val="0"/>
      <w:divBdr>
        <w:top w:val="none" w:sz="0" w:space="0" w:color="auto"/>
        <w:left w:val="none" w:sz="0" w:space="0" w:color="auto"/>
        <w:bottom w:val="none" w:sz="0" w:space="0" w:color="auto"/>
        <w:right w:val="none" w:sz="0" w:space="0" w:color="auto"/>
      </w:divBdr>
    </w:div>
    <w:div w:id="208568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925</Words>
  <Characters>5279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Amministrativa</dc:creator>
  <cp:lastModifiedBy>Amministrativa</cp:lastModifiedBy>
  <cp:revision>10</cp:revision>
  <cp:lastPrinted>2013-10-30T10:09:00Z</cp:lastPrinted>
  <dcterms:created xsi:type="dcterms:W3CDTF">2013-10-29T16:31:00Z</dcterms:created>
  <dcterms:modified xsi:type="dcterms:W3CDTF">2014-08-11T10:53:00Z</dcterms:modified>
</cp:coreProperties>
</file>